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7D7F9" w14:textId="77777777" w:rsidR="00AB0EEC" w:rsidRPr="00897DBA" w:rsidRDefault="00AB0EEC" w:rsidP="00897DBA">
      <w:pPr>
        <w:pStyle w:val="Sinespaciad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RESOLUCIÓN N. TAT-</w:t>
      </w:r>
      <w:r w:rsidR="00EC2F33">
        <w:rPr>
          <w:rFonts w:ascii="Times New Roman" w:hAnsi="Times New Roman"/>
          <w:b/>
          <w:sz w:val="24"/>
          <w:szCs w:val="24"/>
        </w:rPr>
        <w:t>3079</w:t>
      </w:r>
      <w:r w:rsidRPr="00897DBA">
        <w:rPr>
          <w:rFonts w:ascii="Times New Roman" w:hAnsi="Times New Roman"/>
          <w:b/>
          <w:sz w:val="24"/>
          <w:szCs w:val="24"/>
        </w:rPr>
        <w:t>-2016</w:t>
      </w:r>
    </w:p>
    <w:p w14:paraId="59D5642A" w14:textId="77777777" w:rsidR="00AB0EEC" w:rsidRPr="00897DBA" w:rsidRDefault="00AB0EEC" w:rsidP="00897DBA">
      <w:pPr>
        <w:pStyle w:val="Sinespaciad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709112" w14:textId="77777777" w:rsidR="00AB0EEC" w:rsidRPr="00897DBA" w:rsidRDefault="00AB0EEC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TRIBUNAL ADMINISTRATIVO DE TRANSPORTE.</w:t>
      </w:r>
      <w:r w:rsidR="00897DBA">
        <w:rPr>
          <w:rFonts w:ascii="Times New Roman" w:hAnsi="Times New Roman"/>
          <w:b/>
          <w:sz w:val="24"/>
          <w:szCs w:val="24"/>
        </w:rPr>
        <w:t xml:space="preserve"> </w:t>
      </w:r>
      <w:r w:rsidR="00897DBA" w:rsidRPr="00897DBA">
        <w:rPr>
          <w:rFonts w:ascii="Times New Roman" w:hAnsi="Times New Roman"/>
          <w:sz w:val="24"/>
          <w:szCs w:val="24"/>
        </w:rPr>
        <w:t>Curridabat</w:t>
      </w:r>
      <w:r w:rsidRPr="00897DBA">
        <w:rPr>
          <w:rFonts w:ascii="Times New Roman" w:hAnsi="Times New Roman"/>
          <w:sz w:val="24"/>
          <w:szCs w:val="24"/>
        </w:rPr>
        <w:t xml:space="preserve">, a las </w:t>
      </w:r>
      <w:r w:rsidR="00EC2F33">
        <w:rPr>
          <w:rFonts w:ascii="Times New Roman" w:hAnsi="Times New Roman"/>
          <w:sz w:val="24"/>
          <w:szCs w:val="24"/>
        </w:rPr>
        <w:t xml:space="preserve">diez </w:t>
      </w:r>
      <w:r w:rsidRPr="00897DBA">
        <w:rPr>
          <w:rFonts w:ascii="Times New Roman" w:hAnsi="Times New Roman"/>
          <w:sz w:val="24"/>
          <w:szCs w:val="24"/>
        </w:rPr>
        <w:t>horas</w:t>
      </w:r>
      <w:r w:rsidR="00897DBA">
        <w:rPr>
          <w:rFonts w:ascii="Times New Roman" w:hAnsi="Times New Roman"/>
          <w:sz w:val="24"/>
          <w:szCs w:val="24"/>
        </w:rPr>
        <w:t xml:space="preserve"> con </w:t>
      </w:r>
      <w:r w:rsidR="00EC2F33">
        <w:rPr>
          <w:rFonts w:ascii="Times New Roman" w:hAnsi="Times New Roman"/>
          <w:sz w:val="24"/>
          <w:szCs w:val="24"/>
        </w:rPr>
        <w:t xml:space="preserve">cincuenta </w:t>
      </w:r>
      <w:r w:rsidR="00897DBA">
        <w:rPr>
          <w:rFonts w:ascii="Times New Roman" w:hAnsi="Times New Roman"/>
          <w:sz w:val="24"/>
          <w:szCs w:val="24"/>
        </w:rPr>
        <w:t xml:space="preserve">minutos </w:t>
      </w:r>
      <w:r w:rsidRPr="00897DBA">
        <w:rPr>
          <w:rFonts w:ascii="Times New Roman" w:hAnsi="Times New Roman"/>
          <w:sz w:val="24"/>
          <w:szCs w:val="24"/>
        </w:rPr>
        <w:t>del</w:t>
      </w:r>
      <w:r w:rsidR="00897DBA" w:rsidRPr="00897DBA">
        <w:rPr>
          <w:rFonts w:ascii="Times New Roman" w:hAnsi="Times New Roman"/>
          <w:sz w:val="24"/>
          <w:szCs w:val="24"/>
        </w:rPr>
        <w:t xml:space="preserve"> </w:t>
      </w:r>
      <w:r w:rsidR="00EC2F33">
        <w:rPr>
          <w:rFonts w:ascii="Times New Roman" w:hAnsi="Times New Roman"/>
          <w:sz w:val="24"/>
          <w:szCs w:val="24"/>
        </w:rPr>
        <w:t xml:space="preserve">treinta y uno </w:t>
      </w:r>
      <w:r w:rsidR="00897DBA" w:rsidRPr="00897DBA">
        <w:rPr>
          <w:rFonts w:ascii="Times New Roman" w:hAnsi="Times New Roman"/>
          <w:sz w:val="24"/>
          <w:szCs w:val="24"/>
        </w:rPr>
        <w:t>de agosto del dos mil dieciséis.</w:t>
      </w:r>
    </w:p>
    <w:p w14:paraId="7B7A5C5E" w14:textId="77777777" w:rsidR="00AB0EEC" w:rsidRPr="00897DBA" w:rsidRDefault="00AB0EEC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20367384" w14:textId="77777777" w:rsidR="00AB0EEC" w:rsidRPr="00957AEA" w:rsidRDefault="00AB0EEC" w:rsidP="00897D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 xml:space="preserve">Se procede por este medio a </w:t>
      </w:r>
      <w:r w:rsidR="00B77B4D" w:rsidRPr="00897DBA">
        <w:rPr>
          <w:rFonts w:ascii="Times New Roman" w:hAnsi="Times New Roman"/>
          <w:sz w:val="24"/>
          <w:szCs w:val="24"/>
        </w:rPr>
        <w:t xml:space="preserve">realizar </w:t>
      </w:r>
      <w:r w:rsidR="00897DBA" w:rsidRPr="00897DBA">
        <w:rPr>
          <w:rFonts w:ascii="Times New Roman" w:hAnsi="Times New Roman"/>
          <w:sz w:val="24"/>
          <w:szCs w:val="24"/>
        </w:rPr>
        <w:t xml:space="preserve">aclaración </w:t>
      </w:r>
      <w:r w:rsidR="00B77B4D" w:rsidRPr="00897DBA">
        <w:rPr>
          <w:rFonts w:ascii="Times New Roman" w:hAnsi="Times New Roman"/>
          <w:sz w:val="24"/>
          <w:szCs w:val="24"/>
        </w:rPr>
        <w:t xml:space="preserve">en cuanto </w:t>
      </w:r>
      <w:r w:rsidRPr="00897DBA">
        <w:rPr>
          <w:rFonts w:ascii="Times New Roman" w:hAnsi="Times New Roman"/>
          <w:sz w:val="24"/>
          <w:szCs w:val="24"/>
        </w:rPr>
        <w:t>a la Resolución N</w:t>
      </w:r>
      <w:r w:rsidR="00897DBA">
        <w:rPr>
          <w:rFonts w:ascii="Times New Roman" w:hAnsi="Times New Roman"/>
          <w:sz w:val="24"/>
          <w:szCs w:val="24"/>
        </w:rPr>
        <w:t>.</w:t>
      </w:r>
      <w:r w:rsidRPr="00897DBA">
        <w:rPr>
          <w:rFonts w:ascii="Times New Roman" w:hAnsi="Times New Roman"/>
          <w:sz w:val="24"/>
          <w:szCs w:val="24"/>
        </w:rPr>
        <w:t xml:space="preserve"> TAT-</w:t>
      </w:r>
      <w:r w:rsidR="00897DBA">
        <w:rPr>
          <w:rFonts w:ascii="Times New Roman" w:hAnsi="Times New Roman"/>
          <w:sz w:val="24"/>
          <w:szCs w:val="24"/>
        </w:rPr>
        <w:t>2973</w:t>
      </w:r>
      <w:r w:rsidR="00580767" w:rsidRPr="00897DBA">
        <w:rPr>
          <w:rFonts w:ascii="Times New Roman" w:hAnsi="Times New Roman"/>
          <w:sz w:val="24"/>
          <w:szCs w:val="24"/>
        </w:rPr>
        <w:t>-</w:t>
      </w:r>
      <w:r w:rsidRPr="00897DBA">
        <w:rPr>
          <w:rFonts w:ascii="Times New Roman" w:hAnsi="Times New Roman"/>
          <w:sz w:val="24"/>
          <w:szCs w:val="24"/>
        </w:rPr>
        <w:t xml:space="preserve">2016, emitida por este Tribunal a las </w:t>
      </w:r>
      <w:r w:rsidR="00897DBA">
        <w:rPr>
          <w:rFonts w:ascii="Times New Roman" w:hAnsi="Times New Roman"/>
          <w:sz w:val="24"/>
          <w:szCs w:val="24"/>
        </w:rPr>
        <w:t>diez horas con treinta minutos d</w:t>
      </w:r>
      <w:r w:rsidRPr="00897DBA">
        <w:rPr>
          <w:rFonts w:ascii="Times New Roman" w:hAnsi="Times New Roman"/>
          <w:sz w:val="24"/>
          <w:szCs w:val="24"/>
        </w:rPr>
        <w:t xml:space="preserve">el </w:t>
      </w:r>
      <w:r w:rsidR="00897DBA">
        <w:rPr>
          <w:rFonts w:ascii="Times New Roman" w:hAnsi="Times New Roman"/>
          <w:sz w:val="24"/>
          <w:szCs w:val="24"/>
        </w:rPr>
        <w:t>dos de mayo</w:t>
      </w:r>
      <w:r w:rsidRPr="00897DBA">
        <w:rPr>
          <w:rFonts w:ascii="Times New Roman" w:hAnsi="Times New Roman"/>
          <w:sz w:val="24"/>
          <w:szCs w:val="24"/>
        </w:rPr>
        <w:t xml:space="preserve"> del </w:t>
      </w:r>
      <w:r w:rsidR="00897DBA">
        <w:rPr>
          <w:rFonts w:ascii="Times New Roman" w:hAnsi="Times New Roman"/>
          <w:sz w:val="24"/>
          <w:szCs w:val="24"/>
        </w:rPr>
        <w:t>dos mil dieciséis</w:t>
      </w:r>
      <w:r w:rsidR="00897DBA" w:rsidRPr="00897DBA">
        <w:rPr>
          <w:rFonts w:ascii="Times New Roman" w:hAnsi="Times New Roman"/>
          <w:sz w:val="24"/>
          <w:szCs w:val="24"/>
        </w:rPr>
        <w:t>. -</w:t>
      </w:r>
      <w:r w:rsidR="00580767" w:rsidRPr="00897DBA">
        <w:rPr>
          <w:rFonts w:ascii="Times New Roman" w:hAnsi="Times New Roman"/>
          <w:sz w:val="24"/>
          <w:szCs w:val="24"/>
        </w:rPr>
        <w:t xml:space="preserve"> </w:t>
      </w:r>
      <w:r w:rsidR="00EC2F33">
        <w:rPr>
          <w:rFonts w:ascii="Times New Roman" w:hAnsi="Times New Roman"/>
          <w:b/>
          <w:sz w:val="24"/>
          <w:szCs w:val="24"/>
        </w:rPr>
        <w:t>Expediente N. TAT-420-2015.</w:t>
      </w:r>
    </w:p>
    <w:p w14:paraId="63FA620C" w14:textId="77777777" w:rsidR="000C0351" w:rsidRPr="00897DBA" w:rsidRDefault="000C0351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1790510F" w14:textId="77777777" w:rsidR="00AB0EEC" w:rsidRPr="00897DBA" w:rsidRDefault="00897DBA" w:rsidP="00897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RESULTANDO</w:t>
      </w:r>
    </w:p>
    <w:p w14:paraId="1682791B" w14:textId="77777777" w:rsidR="00897DBA" w:rsidRDefault="00897DBA" w:rsidP="00897D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6CAD51" w14:textId="77777777" w:rsidR="00AB0EEC" w:rsidRPr="003572EB" w:rsidRDefault="00897DBA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PRIMERO</w:t>
      </w:r>
      <w:r>
        <w:rPr>
          <w:rFonts w:ascii="Times New Roman" w:hAnsi="Times New Roman"/>
          <w:b/>
          <w:sz w:val="24"/>
          <w:szCs w:val="24"/>
        </w:rPr>
        <w:t>. -</w:t>
      </w:r>
      <w:r w:rsidR="00AB0EEC" w:rsidRPr="00897DBA">
        <w:rPr>
          <w:rFonts w:ascii="Times New Roman" w:hAnsi="Times New Roman"/>
          <w:sz w:val="24"/>
          <w:szCs w:val="24"/>
        </w:rPr>
        <w:tab/>
      </w:r>
      <w:r w:rsidRPr="003572EB">
        <w:rPr>
          <w:rFonts w:ascii="Times New Roman" w:hAnsi="Times New Roman"/>
          <w:sz w:val="24"/>
          <w:szCs w:val="24"/>
        </w:rPr>
        <w:t xml:space="preserve">En la </w:t>
      </w:r>
      <w:r w:rsidR="00AB0EEC" w:rsidRPr="003572EB">
        <w:rPr>
          <w:rFonts w:ascii="Times New Roman" w:hAnsi="Times New Roman"/>
          <w:sz w:val="24"/>
          <w:szCs w:val="24"/>
        </w:rPr>
        <w:t xml:space="preserve">Resolución aludida, este Tribunal conoció </w:t>
      </w:r>
      <w:r w:rsidRPr="003572EB">
        <w:rPr>
          <w:rFonts w:ascii="Times New Roman" w:hAnsi="Times New Roman"/>
          <w:sz w:val="24"/>
          <w:szCs w:val="24"/>
        </w:rPr>
        <w:t>el recurso de apelación e incidente de nulidad presentado</w:t>
      </w:r>
      <w:r w:rsidR="00AB0EEC" w:rsidRPr="003572EB">
        <w:rPr>
          <w:rFonts w:ascii="Times New Roman" w:hAnsi="Times New Roman"/>
          <w:sz w:val="24"/>
          <w:szCs w:val="24"/>
        </w:rPr>
        <w:t xml:space="preserve"> por </w:t>
      </w:r>
      <w:r w:rsidR="00A216F8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RRR</w:t>
      </w:r>
      <w:r w:rsidR="00957AEA" w:rsidRPr="003572EB">
        <w:rPr>
          <w:rFonts w:ascii="Times New Roman" w:hAnsi="Times New Roman"/>
          <w:color w:val="000000" w:themeColor="text1"/>
          <w:sz w:val="24"/>
          <w:szCs w:val="24"/>
        </w:rPr>
        <w:t xml:space="preserve">, cédula de identidad </w:t>
      </w:r>
      <w:r w:rsidR="00A216F8"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="00957AEA" w:rsidRPr="003572EB">
        <w:rPr>
          <w:rFonts w:ascii="Times New Roman" w:hAnsi="Times New Roman"/>
          <w:color w:val="000000" w:themeColor="text1"/>
          <w:sz w:val="24"/>
          <w:szCs w:val="24"/>
        </w:rPr>
        <w:t xml:space="preserve">; en </w:t>
      </w:r>
      <w:r w:rsidR="00AB0EEC" w:rsidRPr="003572EB">
        <w:rPr>
          <w:rFonts w:ascii="Times New Roman" w:hAnsi="Times New Roman"/>
          <w:sz w:val="24"/>
          <w:szCs w:val="24"/>
        </w:rPr>
        <w:t xml:space="preserve">contra </w:t>
      </w:r>
      <w:r w:rsidR="00957AEA" w:rsidRPr="003572EB">
        <w:rPr>
          <w:rFonts w:ascii="Times New Roman" w:hAnsi="Times New Roman"/>
          <w:sz w:val="24"/>
          <w:szCs w:val="24"/>
        </w:rPr>
        <w:t>d</w:t>
      </w:r>
      <w:r w:rsidR="00AB0EEC" w:rsidRPr="003572EB">
        <w:rPr>
          <w:rFonts w:ascii="Times New Roman" w:hAnsi="Times New Roman"/>
          <w:sz w:val="24"/>
          <w:szCs w:val="24"/>
        </w:rPr>
        <w:t xml:space="preserve">el </w:t>
      </w:r>
      <w:r w:rsidR="003572EB" w:rsidRPr="003572EB">
        <w:rPr>
          <w:rFonts w:ascii="Times New Roman" w:hAnsi="Times New Roman"/>
          <w:b/>
          <w:color w:val="000000" w:themeColor="text1"/>
          <w:sz w:val="24"/>
          <w:szCs w:val="24"/>
        </w:rPr>
        <w:t>Artículo 7.4.1 de la Sesión Ordinaria 65-2015 del 1 de diciembre del 2015</w:t>
      </w:r>
      <w:r w:rsidR="003572EB" w:rsidRPr="003572EB">
        <w:rPr>
          <w:rFonts w:ascii="Times New Roman" w:hAnsi="Times New Roman"/>
          <w:color w:val="000000" w:themeColor="text1"/>
          <w:sz w:val="24"/>
          <w:szCs w:val="24"/>
        </w:rPr>
        <w:t>, emitido por la Junta Directiva del Consejo de Transporte Público</w:t>
      </w:r>
      <w:r w:rsidR="00AB0EEC" w:rsidRPr="003572EB">
        <w:rPr>
          <w:rFonts w:ascii="Times New Roman" w:hAnsi="Times New Roman"/>
          <w:sz w:val="24"/>
          <w:szCs w:val="24"/>
        </w:rPr>
        <w:t xml:space="preserve">; y </w:t>
      </w:r>
      <w:r w:rsidR="003572EB" w:rsidRPr="003572EB">
        <w:rPr>
          <w:rFonts w:ascii="Times New Roman" w:hAnsi="Times New Roman"/>
          <w:sz w:val="24"/>
          <w:szCs w:val="24"/>
        </w:rPr>
        <w:t>dispuso lo siguiente:</w:t>
      </w:r>
    </w:p>
    <w:p w14:paraId="3241D238" w14:textId="77777777" w:rsidR="003572EB" w:rsidRPr="003572EB" w:rsidRDefault="003572EB" w:rsidP="003572EB">
      <w:pPr>
        <w:autoSpaceDE w:val="0"/>
        <w:autoSpaceDN w:val="0"/>
        <w:adjustRightInd w:val="0"/>
        <w:spacing w:after="0"/>
        <w:ind w:left="851" w:right="851"/>
        <w:jc w:val="center"/>
        <w:rPr>
          <w:rFonts w:ascii="Times New Roman" w:hAnsi="Times New Roman"/>
          <w:b/>
          <w:color w:val="000000" w:themeColor="text1"/>
        </w:rPr>
      </w:pPr>
      <w:r w:rsidRPr="003572EB">
        <w:rPr>
          <w:rFonts w:ascii="Times New Roman" w:hAnsi="Times New Roman"/>
          <w:color w:val="000000"/>
        </w:rPr>
        <w:t>“</w:t>
      </w:r>
      <w:r w:rsidRPr="003572EB">
        <w:rPr>
          <w:rFonts w:ascii="Times New Roman" w:hAnsi="Times New Roman"/>
          <w:b/>
          <w:color w:val="000000" w:themeColor="text1"/>
        </w:rPr>
        <w:t>POR TANTO</w:t>
      </w:r>
    </w:p>
    <w:p w14:paraId="222A875C" w14:textId="77777777" w:rsidR="003572EB" w:rsidRPr="003572EB" w:rsidRDefault="003572EB" w:rsidP="003572EB">
      <w:pPr>
        <w:spacing w:after="0"/>
        <w:ind w:left="851" w:right="851"/>
        <w:rPr>
          <w:rFonts w:ascii="Times New Roman" w:hAnsi="Times New Roman"/>
          <w:b/>
          <w:color w:val="000000" w:themeColor="text1"/>
        </w:rPr>
      </w:pPr>
    </w:p>
    <w:p w14:paraId="5497A62B" w14:textId="77777777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color w:val="000000" w:themeColor="text1"/>
        </w:rPr>
      </w:pPr>
      <w:r w:rsidRPr="003572EB">
        <w:rPr>
          <w:rFonts w:ascii="Times New Roman" w:hAnsi="Times New Roman"/>
          <w:b/>
          <w:color w:val="000000" w:themeColor="text1"/>
        </w:rPr>
        <w:t xml:space="preserve">I.- </w:t>
      </w:r>
      <w:r w:rsidRPr="003572EB">
        <w:rPr>
          <w:rFonts w:ascii="Times New Roman" w:hAnsi="Times New Roman"/>
          <w:b/>
          <w:color w:val="000000" w:themeColor="text1"/>
        </w:rPr>
        <w:tab/>
      </w:r>
      <w:r w:rsidRPr="003572EB">
        <w:rPr>
          <w:rFonts w:ascii="Times New Roman" w:hAnsi="Times New Roman"/>
          <w:color w:val="000000" w:themeColor="text1"/>
        </w:rPr>
        <w:t>S</w:t>
      </w:r>
      <w:r w:rsidRPr="003572EB">
        <w:rPr>
          <w:rFonts w:ascii="Times New Roman" w:hAnsi="Times New Roman"/>
          <w:iCs/>
          <w:color w:val="000000" w:themeColor="text1"/>
        </w:rPr>
        <w:t xml:space="preserve">e resuelve </w:t>
      </w:r>
      <w:r w:rsidRPr="003572EB">
        <w:rPr>
          <w:rFonts w:ascii="Times New Roman" w:hAnsi="Times New Roman"/>
          <w:b/>
          <w:iCs/>
          <w:smallCaps/>
          <w:color w:val="000000" w:themeColor="text1"/>
          <w:u w:val="single"/>
        </w:rPr>
        <w:t>Declarar con Lugar</w:t>
      </w:r>
      <w:r w:rsidRPr="003572EB">
        <w:rPr>
          <w:rFonts w:ascii="Times New Roman" w:hAnsi="Times New Roman"/>
          <w:iCs/>
          <w:color w:val="000000" w:themeColor="text1"/>
        </w:rPr>
        <w:t xml:space="preserve"> el</w:t>
      </w:r>
      <w:r w:rsidRPr="003572EB">
        <w:rPr>
          <w:rFonts w:ascii="Times New Roman" w:hAnsi="Times New Roman"/>
          <w:color w:val="000000" w:themeColor="text1"/>
        </w:rPr>
        <w:t xml:space="preserve"> </w:t>
      </w:r>
      <w:r w:rsidRPr="003572EB">
        <w:rPr>
          <w:rFonts w:ascii="Times New Roman" w:hAnsi="Times New Roman"/>
          <w:b/>
          <w:smallCaps/>
          <w:color w:val="000000" w:themeColor="text1"/>
        </w:rPr>
        <w:t>Recurso de Apelación e incidente de nulidad</w:t>
      </w:r>
      <w:r w:rsidRPr="003572EB">
        <w:rPr>
          <w:rFonts w:ascii="Times New Roman" w:hAnsi="Times New Roman"/>
          <w:smallCaps/>
          <w:color w:val="000000" w:themeColor="text1"/>
        </w:rPr>
        <w:t>,</w:t>
      </w:r>
      <w:r w:rsidRPr="003572EB">
        <w:rPr>
          <w:rFonts w:ascii="Times New Roman" w:hAnsi="Times New Roman"/>
          <w:b/>
          <w:smallCaps/>
          <w:color w:val="000000" w:themeColor="text1"/>
        </w:rPr>
        <w:t xml:space="preserve"> </w:t>
      </w:r>
      <w:r w:rsidRPr="003572EB">
        <w:rPr>
          <w:rFonts w:ascii="Times New Roman" w:hAnsi="Times New Roman"/>
          <w:color w:val="000000" w:themeColor="text1"/>
        </w:rPr>
        <w:t xml:space="preserve">interpuesto por </w:t>
      </w:r>
      <w:r w:rsidR="00A216F8">
        <w:rPr>
          <w:rFonts w:ascii="Times New Roman" w:hAnsi="Times New Roman"/>
          <w:b/>
          <w:smallCaps/>
          <w:color w:val="000000" w:themeColor="text1"/>
        </w:rPr>
        <w:t>RRR</w:t>
      </w:r>
      <w:r w:rsidRPr="003572EB">
        <w:rPr>
          <w:rFonts w:ascii="Times New Roman" w:hAnsi="Times New Roman"/>
          <w:color w:val="000000" w:themeColor="text1"/>
        </w:rPr>
        <w:t xml:space="preserve">, cédula de identidad </w:t>
      </w:r>
      <w:r w:rsidR="00A216F8">
        <w:rPr>
          <w:rFonts w:ascii="Times New Roman" w:hAnsi="Times New Roman"/>
          <w:color w:val="000000" w:themeColor="text1"/>
        </w:rPr>
        <w:t>...</w:t>
      </w:r>
      <w:r w:rsidRPr="003572EB">
        <w:rPr>
          <w:rFonts w:ascii="Times New Roman" w:hAnsi="Times New Roman"/>
          <w:color w:val="000000" w:themeColor="text1"/>
        </w:rPr>
        <w:t xml:space="preserve">, por intermedio de su apoderado especial administrativo el Licenciado </w:t>
      </w:r>
      <w:r w:rsidR="00A216F8">
        <w:rPr>
          <w:rFonts w:ascii="Times New Roman" w:hAnsi="Times New Roman"/>
          <w:color w:val="000000" w:themeColor="text1"/>
        </w:rPr>
        <w:t>RAP</w:t>
      </w:r>
      <w:r w:rsidRPr="003572EB">
        <w:rPr>
          <w:rFonts w:ascii="Times New Roman" w:hAnsi="Times New Roman"/>
          <w:color w:val="000000" w:themeColor="text1"/>
        </w:rPr>
        <w:t xml:space="preserve">, cédula de identidad número </w:t>
      </w:r>
      <w:r w:rsidR="00A216F8">
        <w:rPr>
          <w:rFonts w:ascii="Times New Roman" w:hAnsi="Times New Roman"/>
          <w:color w:val="000000" w:themeColor="text1"/>
        </w:rPr>
        <w:t>...</w:t>
      </w:r>
      <w:r w:rsidRPr="003572EB">
        <w:rPr>
          <w:rFonts w:ascii="Times New Roman" w:hAnsi="Times New Roman"/>
          <w:color w:val="000000" w:themeColor="text1"/>
        </w:rPr>
        <w:t xml:space="preserve">; y en consecuencia se </w:t>
      </w:r>
      <w:r w:rsidRPr="003572EB">
        <w:rPr>
          <w:rFonts w:ascii="Times New Roman" w:hAnsi="Times New Roman"/>
          <w:b/>
          <w:iCs/>
          <w:smallCaps/>
          <w:color w:val="000000" w:themeColor="text1"/>
          <w:u w:val="single"/>
        </w:rPr>
        <w:t>Anula</w:t>
      </w:r>
      <w:r w:rsidRPr="003572EB">
        <w:rPr>
          <w:rFonts w:ascii="Times New Roman" w:hAnsi="Times New Roman"/>
          <w:color w:val="000000" w:themeColor="text1"/>
        </w:rPr>
        <w:t xml:space="preserve"> el Artículo</w:t>
      </w:r>
      <w:r w:rsidRPr="003572EB">
        <w:rPr>
          <w:rFonts w:ascii="Times New Roman" w:hAnsi="Times New Roman"/>
          <w:b/>
          <w:color w:val="000000" w:themeColor="text1"/>
        </w:rPr>
        <w:t xml:space="preserve"> 7.4.1 de la Sesión Ordinaria 65-2015 del 1 de diciembre del 2015</w:t>
      </w:r>
      <w:r w:rsidRPr="003572EB">
        <w:rPr>
          <w:rFonts w:ascii="Times New Roman" w:hAnsi="Times New Roman"/>
          <w:color w:val="000000" w:themeColor="text1"/>
        </w:rPr>
        <w:t>, emitido por la Junta Directiva del Consejo de Transporte Público.</w:t>
      </w:r>
    </w:p>
    <w:p w14:paraId="58CE9FFA" w14:textId="77777777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color w:val="000000" w:themeColor="text1"/>
          <w:u w:val="words"/>
        </w:rPr>
      </w:pPr>
    </w:p>
    <w:p w14:paraId="09DC2A4B" w14:textId="6775F575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color w:val="000000" w:themeColor="text1"/>
        </w:rPr>
      </w:pPr>
      <w:r w:rsidRPr="003572EB">
        <w:rPr>
          <w:rFonts w:ascii="Times New Roman" w:hAnsi="Times New Roman"/>
          <w:b/>
          <w:color w:val="000000" w:themeColor="text1"/>
        </w:rPr>
        <w:t>II.-</w:t>
      </w:r>
      <w:r w:rsidRPr="003572EB">
        <w:rPr>
          <w:rFonts w:ascii="Times New Roman" w:hAnsi="Times New Roman"/>
          <w:b/>
          <w:color w:val="000000" w:themeColor="text1"/>
        </w:rPr>
        <w:tab/>
      </w:r>
      <w:r w:rsidRPr="003572EB">
        <w:rPr>
          <w:rFonts w:ascii="Times New Roman" w:hAnsi="Times New Roman"/>
          <w:color w:val="000000" w:themeColor="text1"/>
        </w:rPr>
        <w:t>Restitúyase al</w:t>
      </w:r>
      <w:r w:rsidRPr="003572EB">
        <w:rPr>
          <w:rFonts w:ascii="Times New Roman" w:hAnsi="Times New Roman"/>
          <w:b/>
          <w:color w:val="000000" w:themeColor="text1"/>
        </w:rPr>
        <w:t xml:space="preserve"> señor </w:t>
      </w:r>
      <w:r w:rsidR="00A216F8">
        <w:rPr>
          <w:rFonts w:ascii="Times New Roman" w:hAnsi="Times New Roman"/>
          <w:b/>
          <w:smallCaps/>
          <w:color w:val="000000" w:themeColor="text1"/>
        </w:rPr>
        <w:t>RRR</w:t>
      </w:r>
      <w:r w:rsidRPr="003572EB">
        <w:rPr>
          <w:rFonts w:ascii="Times New Roman" w:hAnsi="Times New Roman"/>
          <w:color w:val="000000" w:themeColor="text1"/>
        </w:rPr>
        <w:t xml:space="preserve">, cédula de identidad </w:t>
      </w:r>
      <w:r w:rsidR="00A216F8">
        <w:rPr>
          <w:rFonts w:ascii="Times New Roman" w:hAnsi="Times New Roman"/>
          <w:color w:val="000000" w:themeColor="text1"/>
        </w:rPr>
        <w:t>...</w:t>
      </w:r>
      <w:r w:rsidRPr="003572EB">
        <w:rPr>
          <w:rFonts w:ascii="Times New Roman" w:hAnsi="Times New Roman"/>
          <w:color w:val="000000" w:themeColor="text1"/>
        </w:rPr>
        <w:t>, concesionario del servicio público de transporte remunerado de personas modalidad Taxi bajo la placa T</w:t>
      </w:r>
      <w:r w:rsidR="00E136B5">
        <w:rPr>
          <w:rFonts w:ascii="Times New Roman" w:hAnsi="Times New Roman"/>
          <w:color w:val="000000" w:themeColor="text1"/>
        </w:rPr>
        <w:t>xxxx</w:t>
      </w:r>
      <w:r w:rsidRPr="003572EB">
        <w:rPr>
          <w:rFonts w:ascii="Times New Roman" w:hAnsi="Times New Roman"/>
          <w:color w:val="000000" w:themeColor="text1"/>
        </w:rPr>
        <w:t>, en el pleno goce de sus derechos.</w:t>
      </w:r>
    </w:p>
    <w:p w14:paraId="5E4F2502" w14:textId="77777777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color w:val="000000" w:themeColor="text1"/>
        </w:rPr>
      </w:pPr>
    </w:p>
    <w:p w14:paraId="1D4BAC8C" w14:textId="77777777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i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72EB">
        <w:rPr>
          <w:rFonts w:ascii="Times New Roman" w:hAnsi="Times New Roman"/>
          <w:b/>
          <w:color w:val="000000" w:themeColor="text1"/>
        </w:rPr>
        <w:t>III.-</w:t>
      </w:r>
      <w:r w:rsidRPr="003572EB">
        <w:rPr>
          <w:rFonts w:ascii="Times New Roman" w:hAnsi="Times New Roman"/>
          <w:color w:val="000000" w:themeColor="text1"/>
        </w:rPr>
        <w:tab/>
        <w:t xml:space="preserve">De conformidad con las disposiciones del Artículo 16 de la Ley No. 7969, rectora en la materia, se recuerda que los fallos de este Tribunal </w:t>
      </w:r>
      <w:r w:rsidRPr="003572EB">
        <w:rPr>
          <w:rFonts w:ascii="Times New Roman" w:hAnsi="Times New Roman"/>
          <w:i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son de acatamiento inmediato, estricto y obligatorio. </w:t>
      </w:r>
    </w:p>
    <w:p w14:paraId="7B274322" w14:textId="77777777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i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476C1C" w14:textId="77777777" w:rsidR="003572EB" w:rsidRPr="003572EB" w:rsidRDefault="003572EB" w:rsidP="003572EB">
      <w:pPr>
        <w:spacing w:after="0"/>
        <w:ind w:left="851" w:right="851"/>
        <w:jc w:val="both"/>
        <w:rPr>
          <w:rFonts w:ascii="Times New Roman" w:hAnsi="Times New Roman"/>
          <w:b/>
          <w:color w:val="000000" w:themeColor="text1"/>
        </w:rPr>
      </w:pPr>
      <w:r w:rsidRPr="003572EB">
        <w:rPr>
          <w:rFonts w:ascii="Times New Roman" w:hAnsi="Times New Roman"/>
          <w:b/>
          <w:color w:val="000000" w:themeColor="text1"/>
        </w:rPr>
        <w:t>IV.-</w:t>
      </w:r>
      <w:r w:rsidRPr="003572EB">
        <w:rPr>
          <w:rFonts w:ascii="Times New Roman" w:hAnsi="Times New Roman"/>
          <w:color w:val="000000" w:themeColor="text1"/>
        </w:rPr>
        <w:tab/>
        <w:t>De conformidad con el artículo 22, inciso c), de la citada Ley 7969, la presente resolución no tiene ulterior recurso por lo que,</w:t>
      </w:r>
      <w:r w:rsidRPr="003572EB">
        <w:rPr>
          <w:rFonts w:ascii="Times New Roman" w:hAnsi="Times New Roman"/>
          <w:b/>
          <w:color w:val="000000" w:themeColor="text1"/>
        </w:rPr>
        <w:t xml:space="preserve"> </w:t>
      </w:r>
      <w:r w:rsidRPr="003572EB">
        <w:rPr>
          <w:rFonts w:ascii="Times New Roman" w:hAnsi="Times New Roman"/>
          <w:color w:val="000000" w:themeColor="text1"/>
        </w:rPr>
        <w:t>s</w:t>
      </w:r>
      <w:r w:rsidRPr="003572EB">
        <w:rPr>
          <w:rFonts w:ascii="Times New Roman" w:hAnsi="Times New Roman"/>
          <w:i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tiene por agotada la vía administrativa</w:t>
      </w:r>
      <w:r w:rsidRPr="003572EB">
        <w:rPr>
          <w:rFonts w:ascii="Times New Roman" w:hAnsi="Times New Roman"/>
          <w:color w:val="000000" w:themeColor="text1"/>
        </w:rPr>
        <w:t xml:space="preserve">. </w:t>
      </w:r>
      <w:r w:rsidRPr="003572EB">
        <w:rPr>
          <w:rFonts w:ascii="Times New Roman" w:hAnsi="Times New Roman"/>
          <w:b/>
          <w:color w:val="000000" w:themeColor="text1"/>
        </w:rPr>
        <w:t xml:space="preserve">NOTIFÍQUESE. </w:t>
      </w:r>
      <w:r w:rsidRPr="003572EB">
        <w:rPr>
          <w:rFonts w:ascii="Times New Roman" w:hAnsi="Times New Roman"/>
          <w:color w:val="000000" w:themeColor="text1"/>
        </w:rPr>
        <w:t>(…)”</w:t>
      </w:r>
    </w:p>
    <w:p w14:paraId="4B0B3248" w14:textId="77777777" w:rsidR="00AB0EEC" w:rsidRPr="00897DBA" w:rsidRDefault="00AB0EEC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0794D245" w14:textId="77777777" w:rsidR="00AB0EEC" w:rsidRPr="00897DBA" w:rsidRDefault="00575479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SEGUNDO</w:t>
      </w:r>
      <w:r>
        <w:rPr>
          <w:rFonts w:ascii="Times New Roman" w:hAnsi="Times New Roman"/>
          <w:b/>
          <w:sz w:val="24"/>
          <w:szCs w:val="24"/>
        </w:rPr>
        <w:t>.-</w:t>
      </w:r>
      <w:r w:rsidR="00AB0EEC" w:rsidRPr="00897DBA">
        <w:rPr>
          <w:rFonts w:ascii="Times New Roman" w:hAnsi="Times New Roman"/>
          <w:sz w:val="24"/>
          <w:szCs w:val="24"/>
        </w:rPr>
        <w:tab/>
        <w:t xml:space="preserve">En lo actual y ya </w:t>
      </w:r>
      <w:r>
        <w:rPr>
          <w:rFonts w:ascii="Times New Roman" w:hAnsi="Times New Roman"/>
          <w:sz w:val="24"/>
          <w:szCs w:val="24"/>
        </w:rPr>
        <w:t>n</w:t>
      </w:r>
      <w:r w:rsidR="00AB0EEC" w:rsidRPr="00897DBA">
        <w:rPr>
          <w:rFonts w:ascii="Times New Roman" w:hAnsi="Times New Roman"/>
          <w:sz w:val="24"/>
          <w:szCs w:val="24"/>
        </w:rPr>
        <w:t xml:space="preserve">otificada la Resolución antes </w:t>
      </w:r>
      <w:r>
        <w:rPr>
          <w:rFonts w:ascii="Times New Roman" w:hAnsi="Times New Roman"/>
          <w:sz w:val="24"/>
          <w:szCs w:val="24"/>
        </w:rPr>
        <w:t>indicada</w:t>
      </w:r>
      <w:r w:rsidR="00AB0EEC" w:rsidRPr="00897DBA">
        <w:rPr>
          <w:rFonts w:ascii="Times New Roman" w:hAnsi="Times New Roman"/>
          <w:sz w:val="24"/>
          <w:szCs w:val="24"/>
        </w:rPr>
        <w:t xml:space="preserve">, </w:t>
      </w:r>
      <w:r w:rsidR="00B77B4D" w:rsidRPr="00897DBA">
        <w:rPr>
          <w:rFonts w:ascii="Times New Roman" w:hAnsi="Times New Roman"/>
          <w:sz w:val="24"/>
          <w:szCs w:val="24"/>
        </w:rPr>
        <w:t xml:space="preserve">este Tribunal se ha percatado de la utilización como una </w:t>
      </w:r>
      <w:r w:rsidR="00AB0EEC" w:rsidRPr="00897DBA">
        <w:rPr>
          <w:rFonts w:ascii="Times New Roman" w:hAnsi="Times New Roman"/>
          <w:sz w:val="24"/>
          <w:szCs w:val="24"/>
        </w:rPr>
        <w:t xml:space="preserve">parte del contenido </w:t>
      </w:r>
      <w:r w:rsidR="00B77B4D" w:rsidRPr="00897DBA">
        <w:rPr>
          <w:rFonts w:ascii="Times New Roman" w:hAnsi="Times New Roman"/>
          <w:sz w:val="24"/>
          <w:szCs w:val="24"/>
        </w:rPr>
        <w:t xml:space="preserve">de la misma </w:t>
      </w:r>
      <w:r w:rsidR="00AB0EEC" w:rsidRPr="00897DBA">
        <w:rPr>
          <w:rFonts w:ascii="Times New Roman" w:hAnsi="Times New Roman"/>
          <w:sz w:val="24"/>
          <w:szCs w:val="24"/>
        </w:rPr>
        <w:t>de</w:t>
      </w:r>
      <w:r w:rsidR="00B77B4D" w:rsidRPr="00897DBA">
        <w:rPr>
          <w:rFonts w:ascii="Times New Roman" w:hAnsi="Times New Roman"/>
          <w:sz w:val="24"/>
          <w:szCs w:val="24"/>
        </w:rPr>
        <w:t xml:space="preserve"> </w:t>
      </w:r>
      <w:r w:rsidR="00AB0EEC" w:rsidRPr="00897DBA">
        <w:rPr>
          <w:rFonts w:ascii="Times New Roman" w:hAnsi="Times New Roman"/>
          <w:sz w:val="24"/>
          <w:szCs w:val="24"/>
        </w:rPr>
        <w:t>l</w:t>
      </w:r>
      <w:r w:rsidR="00B77B4D" w:rsidRPr="00897DBA">
        <w:rPr>
          <w:rFonts w:ascii="Times New Roman" w:hAnsi="Times New Roman"/>
          <w:sz w:val="24"/>
          <w:szCs w:val="24"/>
        </w:rPr>
        <w:t xml:space="preserve">o dispuesto por </w:t>
      </w:r>
      <w:r w:rsidR="00AB0EEC" w:rsidRPr="00897DBA">
        <w:rPr>
          <w:rFonts w:ascii="Times New Roman" w:hAnsi="Times New Roman"/>
          <w:sz w:val="24"/>
          <w:szCs w:val="24"/>
        </w:rPr>
        <w:t xml:space="preserve">el numeral 2 de la Ley N. 7969, según la reforma introducida mediante el artículo 2 de la Ley N. 8955. </w:t>
      </w:r>
      <w:r>
        <w:rPr>
          <w:rFonts w:ascii="Times New Roman" w:hAnsi="Times New Roman"/>
          <w:sz w:val="24"/>
          <w:szCs w:val="24"/>
        </w:rPr>
        <w:t xml:space="preserve"> Así como que </w:t>
      </w:r>
      <w:r w:rsidR="00B77B4D" w:rsidRPr="00897DBA">
        <w:rPr>
          <w:rFonts w:ascii="Times New Roman" w:hAnsi="Times New Roman"/>
          <w:sz w:val="24"/>
          <w:szCs w:val="24"/>
        </w:rPr>
        <w:t>tal Ley</w:t>
      </w:r>
      <w:r w:rsidR="00AB0EEC" w:rsidRPr="00897DBA">
        <w:rPr>
          <w:rFonts w:ascii="Times New Roman" w:hAnsi="Times New Roman"/>
          <w:sz w:val="24"/>
          <w:szCs w:val="24"/>
        </w:rPr>
        <w:t xml:space="preserve"> se encuentra cuestionada -</w:t>
      </w:r>
      <w:r w:rsidR="00AB0EEC" w:rsidRPr="00897DBA">
        <w:rPr>
          <w:rFonts w:ascii="Times New Roman" w:hAnsi="Times New Roman"/>
          <w:i/>
          <w:sz w:val="24"/>
          <w:szCs w:val="24"/>
        </w:rPr>
        <w:t>de forma general</w:t>
      </w:r>
      <w:r w:rsidR="00AB0EEC" w:rsidRPr="00897DBA">
        <w:rPr>
          <w:rFonts w:ascii="Times New Roman" w:hAnsi="Times New Roman"/>
          <w:sz w:val="24"/>
          <w:szCs w:val="24"/>
        </w:rPr>
        <w:t xml:space="preserve">- mediante la Acción de Inconstitucionalidad N. 15-015456-0007-CO, en trámite ante la Sala </w:t>
      </w:r>
      <w:r w:rsidR="00AB0EEC" w:rsidRPr="00897DBA">
        <w:rPr>
          <w:rFonts w:ascii="Times New Roman" w:hAnsi="Times New Roman"/>
          <w:sz w:val="24"/>
          <w:szCs w:val="24"/>
        </w:rPr>
        <w:lastRenderedPageBreak/>
        <w:t>Constitucional</w:t>
      </w:r>
      <w:r>
        <w:rPr>
          <w:rFonts w:ascii="Times New Roman" w:hAnsi="Times New Roman"/>
          <w:sz w:val="24"/>
          <w:szCs w:val="24"/>
        </w:rPr>
        <w:t xml:space="preserve">, dándosele </w:t>
      </w:r>
      <w:r w:rsidR="00AB0EEC" w:rsidRPr="00897DBA">
        <w:rPr>
          <w:rFonts w:ascii="Times New Roman" w:hAnsi="Times New Roman"/>
          <w:sz w:val="24"/>
          <w:szCs w:val="24"/>
        </w:rPr>
        <w:t xml:space="preserve">curso mediante Resolución de las </w:t>
      </w:r>
      <w:r>
        <w:rPr>
          <w:rFonts w:ascii="Times New Roman" w:hAnsi="Times New Roman"/>
          <w:sz w:val="24"/>
          <w:szCs w:val="24"/>
        </w:rPr>
        <w:t>quince horas con cincuenta y ocho minutos del</w:t>
      </w:r>
      <w:r w:rsidR="00AB0EEC" w:rsidRPr="00897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once de febrero</w:t>
      </w:r>
      <w:r w:rsidR="00AB0EEC" w:rsidRPr="00897DBA">
        <w:rPr>
          <w:rFonts w:ascii="Times New Roman" w:hAnsi="Times New Roman"/>
          <w:sz w:val="24"/>
          <w:szCs w:val="24"/>
        </w:rPr>
        <w:t xml:space="preserve"> del 2016, publica</w:t>
      </w:r>
      <w:r>
        <w:rPr>
          <w:rFonts w:ascii="Times New Roman" w:hAnsi="Times New Roman"/>
          <w:sz w:val="24"/>
          <w:szCs w:val="24"/>
        </w:rPr>
        <w:t xml:space="preserve">da </w:t>
      </w:r>
      <w:r w:rsidR="00035CDB">
        <w:rPr>
          <w:rFonts w:ascii="Times New Roman" w:hAnsi="Times New Roman"/>
          <w:sz w:val="24"/>
          <w:szCs w:val="24"/>
        </w:rPr>
        <w:t xml:space="preserve">por primera vez </w:t>
      </w:r>
      <w:r w:rsidR="00AB0EEC" w:rsidRPr="00897DBA">
        <w:rPr>
          <w:rFonts w:ascii="Times New Roman" w:hAnsi="Times New Roman"/>
          <w:sz w:val="24"/>
          <w:szCs w:val="24"/>
        </w:rPr>
        <w:t xml:space="preserve">en el Boletín Judicial N. 50 </w:t>
      </w:r>
      <w:r w:rsidR="00035CDB">
        <w:rPr>
          <w:rFonts w:ascii="Times New Roman" w:hAnsi="Times New Roman"/>
          <w:sz w:val="24"/>
          <w:szCs w:val="24"/>
        </w:rPr>
        <w:t>del once de marzo del dos mil dieciséis</w:t>
      </w:r>
      <w:r w:rsidR="00AB0EEC" w:rsidRPr="00897DBA">
        <w:rPr>
          <w:rFonts w:ascii="Times New Roman" w:hAnsi="Times New Roman"/>
          <w:sz w:val="24"/>
          <w:szCs w:val="24"/>
        </w:rPr>
        <w:t>.</w:t>
      </w:r>
    </w:p>
    <w:p w14:paraId="735359EF" w14:textId="77777777" w:rsidR="003263FA" w:rsidRPr="00897DBA" w:rsidRDefault="003263FA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5FAE20DB" w14:textId="77777777" w:rsidR="003263FA" w:rsidRPr="00897DBA" w:rsidRDefault="00575479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TERCERO</w:t>
      </w:r>
      <w:r w:rsidR="003263FA" w:rsidRPr="00897DBA">
        <w:rPr>
          <w:rFonts w:ascii="Times New Roman" w:hAnsi="Times New Roman"/>
          <w:b/>
          <w:sz w:val="24"/>
          <w:szCs w:val="24"/>
        </w:rPr>
        <w:t>:</w:t>
      </w:r>
      <w:r w:rsidR="003263FA" w:rsidRPr="00897DBA">
        <w:rPr>
          <w:rFonts w:ascii="Times New Roman" w:hAnsi="Times New Roman"/>
          <w:sz w:val="24"/>
          <w:szCs w:val="24"/>
        </w:rPr>
        <w:tab/>
        <w:t xml:space="preserve">Dado que las Publicaciones </w:t>
      </w:r>
      <w:r w:rsidR="00035CDB" w:rsidRPr="00897DBA">
        <w:rPr>
          <w:rFonts w:ascii="Times New Roman" w:hAnsi="Times New Roman"/>
          <w:sz w:val="24"/>
          <w:szCs w:val="24"/>
        </w:rPr>
        <w:t xml:space="preserve">del curso de la acción de inconstitucionalidad aludida conllevaban la que la norma cuestionada no pudiera ser utilizada en cuanto al dictado </w:t>
      </w:r>
      <w:r w:rsidR="003263FA" w:rsidRPr="00897DBA">
        <w:rPr>
          <w:rFonts w:ascii="Times New Roman" w:hAnsi="Times New Roman"/>
          <w:sz w:val="24"/>
          <w:szCs w:val="24"/>
        </w:rPr>
        <w:t xml:space="preserve">de actos de agotamiento de la vía administrativa, la utilización parcial e involuntaria del numeral 2 de la Ley N. 7969, según la reforma introducida mediante el artículo 2 de la Ley N. 8955, </w:t>
      </w:r>
      <w:r w:rsidR="00B77B4D" w:rsidRPr="00897DBA">
        <w:rPr>
          <w:rFonts w:ascii="Times New Roman" w:hAnsi="Times New Roman"/>
          <w:sz w:val="24"/>
          <w:szCs w:val="24"/>
        </w:rPr>
        <w:t xml:space="preserve">debe ser aclarada y corregida conducentemente y según lo que se </w:t>
      </w:r>
      <w:r w:rsidR="003263FA" w:rsidRPr="00897DBA">
        <w:rPr>
          <w:rFonts w:ascii="Times New Roman" w:hAnsi="Times New Roman"/>
          <w:sz w:val="24"/>
          <w:szCs w:val="24"/>
        </w:rPr>
        <w:t>dispone por este medio.</w:t>
      </w:r>
    </w:p>
    <w:p w14:paraId="362F554A" w14:textId="77777777" w:rsidR="00AC02E7" w:rsidRPr="00897DBA" w:rsidRDefault="00AC02E7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50E7C8A8" w14:textId="77777777" w:rsidR="003263FA" w:rsidRPr="00897DBA" w:rsidRDefault="00575479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CUARTO</w:t>
      </w:r>
      <w:r w:rsidR="003263FA" w:rsidRPr="00897DBA">
        <w:rPr>
          <w:rFonts w:ascii="Times New Roman" w:hAnsi="Times New Roman"/>
          <w:b/>
          <w:sz w:val="24"/>
          <w:szCs w:val="24"/>
        </w:rPr>
        <w:t>:</w:t>
      </w:r>
      <w:r w:rsidR="003263FA" w:rsidRPr="00897DBA">
        <w:rPr>
          <w:rFonts w:ascii="Times New Roman" w:hAnsi="Times New Roman"/>
          <w:sz w:val="24"/>
          <w:szCs w:val="24"/>
        </w:rPr>
        <w:tab/>
        <w:t xml:space="preserve">Conforme a lo expresado </w:t>
      </w:r>
      <w:r w:rsidR="003263FA" w:rsidRPr="00897DBA">
        <w:rPr>
          <w:rFonts w:ascii="Times New Roman" w:hAnsi="Times New Roman"/>
          <w:i/>
          <w:sz w:val="24"/>
          <w:szCs w:val="24"/>
        </w:rPr>
        <w:t>supra</w:t>
      </w:r>
      <w:r w:rsidR="003263FA" w:rsidRPr="00897DBA">
        <w:rPr>
          <w:rFonts w:ascii="Times New Roman" w:hAnsi="Times New Roman"/>
          <w:sz w:val="24"/>
          <w:szCs w:val="24"/>
        </w:rPr>
        <w:t xml:space="preserve"> y </w:t>
      </w:r>
      <w:r w:rsidR="00B77B4D" w:rsidRPr="00897DBA">
        <w:rPr>
          <w:rFonts w:ascii="Times New Roman" w:hAnsi="Times New Roman"/>
          <w:sz w:val="24"/>
          <w:szCs w:val="24"/>
        </w:rPr>
        <w:t>según</w:t>
      </w:r>
      <w:r w:rsidR="003263FA" w:rsidRPr="00897DBA">
        <w:rPr>
          <w:rFonts w:ascii="Times New Roman" w:hAnsi="Times New Roman"/>
          <w:sz w:val="24"/>
          <w:szCs w:val="24"/>
        </w:rPr>
        <w:t xml:space="preserve"> lo que se consigna de seguido, en observancia de los términos y prescripciones de Ley, procede a </w:t>
      </w:r>
      <w:r w:rsidR="00CF4F76" w:rsidRPr="00897DBA">
        <w:rPr>
          <w:rFonts w:ascii="Times New Roman" w:hAnsi="Times New Roman"/>
          <w:sz w:val="24"/>
          <w:szCs w:val="24"/>
        </w:rPr>
        <w:t>acl</w:t>
      </w:r>
      <w:r w:rsidR="000C0351" w:rsidRPr="00897DBA">
        <w:rPr>
          <w:rFonts w:ascii="Times New Roman" w:hAnsi="Times New Roman"/>
          <w:sz w:val="24"/>
          <w:szCs w:val="24"/>
        </w:rPr>
        <w:t>a</w:t>
      </w:r>
      <w:r w:rsidR="00CF4F76" w:rsidRPr="00897DBA">
        <w:rPr>
          <w:rFonts w:ascii="Times New Roman" w:hAnsi="Times New Roman"/>
          <w:sz w:val="24"/>
          <w:szCs w:val="24"/>
        </w:rPr>
        <w:t>rar</w:t>
      </w:r>
      <w:r w:rsidR="000C0351" w:rsidRPr="00897DBA">
        <w:rPr>
          <w:rFonts w:ascii="Times New Roman" w:hAnsi="Times New Roman"/>
          <w:sz w:val="24"/>
          <w:szCs w:val="24"/>
        </w:rPr>
        <w:t xml:space="preserve"> y a disponer</w:t>
      </w:r>
      <w:r w:rsidR="003263FA" w:rsidRPr="00897DBA">
        <w:rPr>
          <w:rFonts w:ascii="Times New Roman" w:hAnsi="Times New Roman"/>
          <w:sz w:val="24"/>
          <w:szCs w:val="24"/>
        </w:rPr>
        <w:t xml:space="preserve"> este Tribunal.</w:t>
      </w:r>
    </w:p>
    <w:p w14:paraId="6709A786" w14:textId="77777777" w:rsidR="00580767" w:rsidRPr="00897DBA" w:rsidRDefault="00580767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786CBF5B" w14:textId="77777777" w:rsidR="003263FA" w:rsidRPr="00575479" w:rsidRDefault="003263FA" w:rsidP="00897D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75479">
        <w:rPr>
          <w:rFonts w:ascii="Times New Roman" w:hAnsi="Times New Roman"/>
          <w:b/>
          <w:sz w:val="24"/>
          <w:szCs w:val="24"/>
        </w:rPr>
        <w:t xml:space="preserve">REDACTA EL JUEZ </w:t>
      </w:r>
      <w:r w:rsidR="00035CDB">
        <w:rPr>
          <w:rFonts w:ascii="Times New Roman" w:hAnsi="Times New Roman"/>
          <w:b/>
          <w:sz w:val="24"/>
          <w:szCs w:val="24"/>
        </w:rPr>
        <w:t>PORTUGUEZ MÉNDEZ</w:t>
      </w:r>
      <w:r w:rsidRPr="00575479">
        <w:rPr>
          <w:rFonts w:ascii="Times New Roman" w:hAnsi="Times New Roman"/>
          <w:b/>
          <w:sz w:val="24"/>
          <w:szCs w:val="24"/>
        </w:rPr>
        <w:t>,</w:t>
      </w:r>
    </w:p>
    <w:p w14:paraId="7EF5F3AD" w14:textId="77777777" w:rsidR="00575479" w:rsidRDefault="00575479" w:rsidP="00897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922A29" w14:textId="77777777" w:rsidR="003263FA" w:rsidRPr="00575479" w:rsidRDefault="00575479" w:rsidP="00897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5479">
        <w:rPr>
          <w:rFonts w:ascii="Times New Roman" w:hAnsi="Times New Roman"/>
          <w:b/>
          <w:sz w:val="24"/>
          <w:szCs w:val="24"/>
        </w:rPr>
        <w:t>CONSIDERANDO ÚNICO</w:t>
      </w:r>
    </w:p>
    <w:p w14:paraId="4E68398A" w14:textId="77777777" w:rsidR="003263FA" w:rsidRPr="00897DBA" w:rsidRDefault="003263FA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0F744A63" w14:textId="77777777" w:rsidR="003263FA" w:rsidRDefault="003263FA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 xml:space="preserve">En cuanto </w:t>
      </w:r>
      <w:r w:rsidR="00035CDB" w:rsidRPr="00897DBA">
        <w:rPr>
          <w:rFonts w:ascii="Times New Roman" w:hAnsi="Times New Roman"/>
          <w:sz w:val="24"/>
          <w:szCs w:val="24"/>
        </w:rPr>
        <w:t xml:space="preserve">al caso que nos ocupa se tiene que </w:t>
      </w:r>
      <w:r w:rsidR="008B059E">
        <w:rPr>
          <w:rFonts w:ascii="Times New Roman" w:hAnsi="Times New Roman"/>
          <w:sz w:val="24"/>
          <w:szCs w:val="24"/>
        </w:rPr>
        <w:t xml:space="preserve">éste </w:t>
      </w:r>
      <w:r w:rsidR="00035CDB" w:rsidRPr="00897DBA">
        <w:rPr>
          <w:rFonts w:ascii="Times New Roman" w:hAnsi="Times New Roman"/>
          <w:sz w:val="24"/>
          <w:szCs w:val="24"/>
        </w:rPr>
        <w:t xml:space="preserve">Tribunal definió una situación de impugnación de una caducidad de concesión de taxi que se ha dado mediante una actuación </w:t>
      </w:r>
      <w:r w:rsidRPr="00897DBA">
        <w:rPr>
          <w:rFonts w:ascii="Times New Roman" w:hAnsi="Times New Roman"/>
          <w:sz w:val="24"/>
          <w:szCs w:val="24"/>
        </w:rPr>
        <w:t xml:space="preserve">de la Junta Directiva del Consejo de Transporte Público y por </w:t>
      </w:r>
      <w:r w:rsidR="00035CDB" w:rsidRPr="00897DBA">
        <w:rPr>
          <w:rFonts w:ascii="Times New Roman" w:hAnsi="Times New Roman"/>
          <w:sz w:val="24"/>
          <w:szCs w:val="24"/>
        </w:rPr>
        <w:t>una supuesta falta en cuanto al dejar y recoger pasaje en una base de operaci</w:t>
      </w:r>
      <w:r w:rsidR="008B059E">
        <w:rPr>
          <w:rFonts w:ascii="Times New Roman" w:hAnsi="Times New Roman"/>
          <w:sz w:val="24"/>
          <w:szCs w:val="24"/>
        </w:rPr>
        <w:t>ó</w:t>
      </w:r>
      <w:r w:rsidR="00035CDB" w:rsidRPr="00897DBA">
        <w:rPr>
          <w:rFonts w:ascii="Times New Roman" w:hAnsi="Times New Roman"/>
          <w:sz w:val="24"/>
          <w:szCs w:val="24"/>
        </w:rPr>
        <w:t xml:space="preserve">n distinta a la asignada </w:t>
      </w:r>
      <w:r w:rsidRPr="00897DBA">
        <w:rPr>
          <w:rFonts w:ascii="Times New Roman" w:hAnsi="Times New Roman"/>
          <w:sz w:val="24"/>
          <w:szCs w:val="24"/>
        </w:rPr>
        <w:t xml:space="preserve">al Concesionario que se determina como </w:t>
      </w:r>
      <w:r w:rsidR="00035CDB" w:rsidRPr="00897DBA">
        <w:rPr>
          <w:rFonts w:ascii="Times New Roman" w:hAnsi="Times New Roman"/>
          <w:sz w:val="24"/>
          <w:szCs w:val="24"/>
        </w:rPr>
        <w:t>infractor</w:t>
      </w:r>
      <w:r w:rsidRPr="00897DBA">
        <w:rPr>
          <w:rFonts w:ascii="Times New Roman" w:hAnsi="Times New Roman"/>
          <w:sz w:val="24"/>
          <w:szCs w:val="24"/>
        </w:rPr>
        <w:t>. Determina</w:t>
      </w:r>
      <w:r w:rsidR="00035CDB">
        <w:rPr>
          <w:rFonts w:ascii="Times New Roman" w:hAnsi="Times New Roman"/>
          <w:sz w:val="24"/>
          <w:szCs w:val="24"/>
        </w:rPr>
        <w:t>n</w:t>
      </w:r>
      <w:r w:rsidRPr="00897DBA">
        <w:rPr>
          <w:rFonts w:ascii="Times New Roman" w:hAnsi="Times New Roman"/>
          <w:sz w:val="24"/>
          <w:szCs w:val="24"/>
        </w:rPr>
        <w:t xml:space="preserve">do, </w:t>
      </w:r>
      <w:r w:rsidR="00035CDB" w:rsidRPr="00897DBA">
        <w:rPr>
          <w:rFonts w:ascii="Times New Roman" w:hAnsi="Times New Roman"/>
          <w:sz w:val="24"/>
          <w:szCs w:val="24"/>
        </w:rPr>
        <w:t xml:space="preserve">varias razones </w:t>
      </w:r>
      <w:r w:rsidRPr="00897DBA">
        <w:rPr>
          <w:rFonts w:ascii="Times New Roman" w:hAnsi="Times New Roman"/>
          <w:sz w:val="24"/>
          <w:szCs w:val="24"/>
        </w:rPr>
        <w:t xml:space="preserve">por las cuales, desde la perspectiva de la Legalidad, tal </w:t>
      </w:r>
      <w:r w:rsidR="00035CDB" w:rsidRPr="00897DBA">
        <w:rPr>
          <w:rFonts w:ascii="Times New Roman" w:hAnsi="Times New Roman"/>
          <w:sz w:val="24"/>
          <w:szCs w:val="24"/>
        </w:rPr>
        <w:t>sanción no sería ope</w:t>
      </w:r>
      <w:r w:rsidR="00035CDB">
        <w:rPr>
          <w:rFonts w:ascii="Times New Roman" w:hAnsi="Times New Roman"/>
          <w:sz w:val="24"/>
          <w:szCs w:val="24"/>
        </w:rPr>
        <w:t xml:space="preserve">rante, </w:t>
      </w:r>
      <w:r w:rsidR="00035CDB" w:rsidRPr="00897DBA">
        <w:rPr>
          <w:rFonts w:ascii="Times New Roman" w:hAnsi="Times New Roman"/>
          <w:sz w:val="24"/>
          <w:szCs w:val="24"/>
        </w:rPr>
        <w:t xml:space="preserve">razones </w:t>
      </w:r>
      <w:r w:rsidRPr="00897DBA">
        <w:rPr>
          <w:rFonts w:ascii="Times New Roman" w:hAnsi="Times New Roman"/>
          <w:sz w:val="24"/>
          <w:szCs w:val="24"/>
        </w:rPr>
        <w:t>que</w:t>
      </w:r>
      <w:r w:rsidR="000C0351" w:rsidRPr="00897DBA">
        <w:rPr>
          <w:rFonts w:ascii="Times New Roman" w:hAnsi="Times New Roman"/>
          <w:sz w:val="24"/>
          <w:szCs w:val="24"/>
        </w:rPr>
        <w:t xml:space="preserve"> </w:t>
      </w:r>
      <w:r w:rsidRPr="00897DBA">
        <w:rPr>
          <w:rFonts w:ascii="Times New Roman" w:hAnsi="Times New Roman"/>
          <w:sz w:val="24"/>
          <w:szCs w:val="24"/>
        </w:rPr>
        <w:t>se resumen así:</w:t>
      </w:r>
    </w:p>
    <w:p w14:paraId="7B5676FA" w14:textId="77777777" w:rsidR="00035CDB" w:rsidRPr="00035CDB" w:rsidRDefault="00035CDB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1F4BCF" w14:textId="77777777" w:rsidR="003263FA" w:rsidRPr="00035CDB" w:rsidRDefault="003263FA" w:rsidP="0060500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t>a.-</w:t>
      </w:r>
      <w:r w:rsidRPr="00035CDB">
        <w:rPr>
          <w:rFonts w:ascii="Times New Roman" w:hAnsi="Times New Roman"/>
          <w:sz w:val="24"/>
          <w:szCs w:val="24"/>
        </w:rPr>
        <w:tab/>
        <w:t xml:space="preserve">Infracción a la </w:t>
      </w:r>
      <w:r w:rsidR="00035CDB" w:rsidRPr="00035CDB">
        <w:rPr>
          <w:rFonts w:ascii="Times New Roman" w:hAnsi="Times New Roman"/>
          <w:sz w:val="24"/>
          <w:szCs w:val="24"/>
        </w:rPr>
        <w:t xml:space="preserve">presunción de inocencia </w:t>
      </w:r>
      <w:r w:rsidR="00035CDB">
        <w:rPr>
          <w:rFonts w:ascii="Times New Roman" w:hAnsi="Times New Roman"/>
          <w:sz w:val="24"/>
          <w:szCs w:val="24"/>
        </w:rPr>
        <w:t>y falta de f</w:t>
      </w:r>
      <w:r w:rsidRPr="00035CDB">
        <w:rPr>
          <w:rFonts w:ascii="Times New Roman" w:hAnsi="Times New Roman"/>
          <w:sz w:val="24"/>
          <w:szCs w:val="24"/>
        </w:rPr>
        <w:t xml:space="preserve">irmeza de la Boleta de Citación que sirviera como </w:t>
      </w:r>
      <w:r w:rsidR="00035CDB">
        <w:rPr>
          <w:rFonts w:ascii="Times New Roman" w:hAnsi="Times New Roman"/>
          <w:sz w:val="24"/>
          <w:szCs w:val="24"/>
        </w:rPr>
        <w:t xml:space="preserve">prueba de </w:t>
      </w:r>
      <w:r w:rsidR="00035CDB" w:rsidRPr="00035CDB">
        <w:rPr>
          <w:rFonts w:ascii="Times New Roman" w:hAnsi="Times New Roman"/>
          <w:sz w:val="24"/>
          <w:szCs w:val="24"/>
        </w:rPr>
        <w:t xml:space="preserve">base </w:t>
      </w:r>
      <w:r w:rsidRPr="00035CDB">
        <w:rPr>
          <w:rFonts w:ascii="Times New Roman" w:hAnsi="Times New Roman"/>
          <w:sz w:val="24"/>
          <w:szCs w:val="24"/>
        </w:rPr>
        <w:t xml:space="preserve">para el </w:t>
      </w:r>
      <w:r w:rsidR="00035CDB" w:rsidRPr="00035CDB">
        <w:rPr>
          <w:rFonts w:ascii="Times New Roman" w:hAnsi="Times New Roman"/>
          <w:sz w:val="24"/>
          <w:szCs w:val="24"/>
        </w:rPr>
        <w:t xml:space="preserve">procedimiento sancionatorio </w:t>
      </w:r>
      <w:r w:rsidRPr="00035CDB">
        <w:rPr>
          <w:rFonts w:ascii="Times New Roman" w:hAnsi="Times New Roman"/>
          <w:sz w:val="24"/>
          <w:szCs w:val="24"/>
        </w:rPr>
        <w:t xml:space="preserve">llevado contra el </w:t>
      </w:r>
      <w:r w:rsidR="00605002" w:rsidRPr="00035CDB">
        <w:rPr>
          <w:rFonts w:ascii="Times New Roman" w:hAnsi="Times New Roman"/>
          <w:sz w:val="24"/>
          <w:szCs w:val="24"/>
        </w:rPr>
        <w:t>concesionario afectado y que desembocara en la actuación de cancelación de concesión o</w:t>
      </w:r>
      <w:r w:rsidR="00605002">
        <w:rPr>
          <w:rFonts w:ascii="Times New Roman" w:hAnsi="Times New Roman"/>
          <w:sz w:val="24"/>
          <w:szCs w:val="24"/>
        </w:rPr>
        <w:t>torgada</w:t>
      </w:r>
      <w:r w:rsidR="00605002" w:rsidRPr="00035CDB">
        <w:rPr>
          <w:rFonts w:ascii="Times New Roman" w:hAnsi="Times New Roman"/>
          <w:sz w:val="24"/>
          <w:szCs w:val="24"/>
        </w:rPr>
        <w:t>.</w:t>
      </w:r>
    </w:p>
    <w:p w14:paraId="2EAC08C3" w14:textId="77777777" w:rsidR="003263FA" w:rsidRPr="00605002" w:rsidRDefault="003263FA" w:rsidP="0060500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t>b.-</w:t>
      </w:r>
      <w:r w:rsidRPr="00605002">
        <w:rPr>
          <w:rFonts w:ascii="Times New Roman" w:hAnsi="Times New Roman"/>
          <w:sz w:val="24"/>
          <w:szCs w:val="24"/>
        </w:rPr>
        <w:tab/>
        <w:t xml:space="preserve">Posibilidad </w:t>
      </w:r>
      <w:r w:rsidR="00605002" w:rsidRPr="00605002">
        <w:rPr>
          <w:rFonts w:ascii="Times New Roman" w:hAnsi="Times New Roman"/>
          <w:sz w:val="24"/>
          <w:szCs w:val="24"/>
        </w:rPr>
        <w:t>operativa de que un operador de taxi pueda, dentro de sus deberes generales como tal y según requerimien</w:t>
      </w:r>
      <w:r w:rsidR="00605002">
        <w:rPr>
          <w:rFonts w:ascii="Times New Roman" w:hAnsi="Times New Roman"/>
          <w:sz w:val="24"/>
          <w:szCs w:val="24"/>
        </w:rPr>
        <w:t>to de los usuarios, ir a dejar o</w:t>
      </w:r>
      <w:r w:rsidR="00605002" w:rsidRPr="00605002">
        <w:rPr>
          <w:rFonts w:ascii="Times New Roman" w:hAnsi="Times New Roman"/>
          <w:sz w:val="24"/>
          <w:szCs w:val="24"/>
        </w:rPr>
        <w:t xml:space="preserve"> a recoger pasaje a lugares más allá de su base de operacione</w:t>
      </w:r>
      <w:r w:rsidR="00575A30" w:rsidRPr="00605002">
        <w:rPr>
          <w:rFonts w:ascii="Times New Roman" w:hAnsi="Times New Roman"/>
          <w:sz w:val="24"/>
          <w:szCs w:val="24"/>
        </w:rPr>
        <w:t xml:space="preserve">s. </w:t>
      </w:r>
      <w:r w:rsidR="00575A30" w:rsidRPr="00605002">
        <w:rPr>
          <w:rFonts w:ascii="Times New Roman" w:hAnsi="Times New Roman"/>
          <w:sz w:val="24"/>
          <w:szCs w:val="24"/>
          <w:u w:val="single"/>
        </w:rPr>
        <w:t xml:space="preserve">Completándose tal criterio con el texto del numeral 2 de la Ley N. 7969, según la reforma introducida mediante el artículo 2 de la Ley No. 8955 </w:t>
      </w:r>
      <w:r w:rsidR="00575A30" w:rsidRPr="00605002">
        <w:rPr>
          <w:rFonts w:ascii="Times New Roman" w:hAnsi="Times New Roman"/>
          <w:sz w:val="24"/>
          <w:szCs w:val="24"/>
        </w:rPr>
        <w:t xml:space="preserve">(situación que se </w:t>
      </w:r>
      <w:r w:rsidR="000C0351" w:rsidRPr="00605002">
        <w:rPr>
          <w:rFonts w:ascii="Times New Roman" w:hAnsi="Times New Roman"/>
          <w:sz w:val="24"/>
          <w:szCs w:val="24"/>
        </w:rPr>
        <w:t>depura</w:t>
      </w:r>
      <w:r w:rsidR="00575A30" w:rsidRPr="00605002">
        <w:rPr>
          <w:rFonts w:ascii="Times New Roman" w:hAnsi="Times New Roman"/>
          <w:sz w:val="24"/>
          <w:szCs w:val="24"/>
        </w:rPr>
        <w:t xml:space="preserve"> por este medio</w:t>
      </w:r>
      <w:r w:rsidR="00575A30" w:rsidRPr="00605002">
        <w:rPr>
          <w:rFonts w:ascii="Times New Roman" w:hAnsi="Times New Roman"/>
          <w:sz w:val="24"/>
          <w:szCs w:val="24"/>
          <w:u w:val="single"/>
        </w:rPr>
        <w:t>)</w:t>
      </w:r>
      <w:r w:rsidR="00575A30" w:rsidRPr="00605002">
        <w:rPr>
          <w:rFonts w:ascii="Times New Roman" w:hAnsi="Times New Roman"/>
          <w:sz w:val="24"/>
          <w:szCs w:val="24"/>
        </w:rPr>
        <w:t>.</w:t>
      </w:r>
    </w:p>
    <w:p w14:paraId="18D8DC09" w14:textId="77777777" w:rsidR="00575A30" w:rsidRPr="00605002" w:rsidRDefault="00575A30" w:rsidP="0060500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t>c.-</w:t>
      </w:r>
      <w:r w:rsidRPr="00605002">
        <w:rPr>
          <w:rFonts w:ascii="Times New Roman" w:hAnsi="Times New Roman"/>
          <w:sz w:val="24"/>
          <w:szCs w:val="24"/>
        </w:rPr>
        <w:tab/>
        <w:t xml:space="preserve">No </w:t>
      </w:r>
      <w:r w:rsidR="00605002" w:rsidRPr="00605002">
        <w:rPr>
          <w:rFonts w:ascii="Times New Roman" w:hAnsi="Times New Roman"/>
          <w:sz w:val="24"/>
          <w:szCs w:val="24"/>
        </w:rPr>
        <w:t xml:space="preserve">adecuación de la situación de hecho intimada, cual fue la de abandono de la base de operaciones, con la situación de hecho que se diera en cuanto </w:t>
      </w:r>
      <w:r w:rsidRPr="00605002">
        <w:rPr>
          <w:rFonts w:ascii="Times New Roman" w:hAnsi="Times New Roman"/>
          <w:sz w:val="24"/>
          <w:szCs w:val="24"/>
        </w:rPr>
        <w:t xml:space="preserve">al </w:t>
      </w:r>
      <w:r w:rsidR="00605002" w:rsidRPr="00605002">
        <w:rPr>
          <w:rFonts w:ascii="Times New Roman" w:hAnsi="Times New Roman"/>
          <w:sz w:val="24"/>
          <w:szCs w:val="24"/>
        </w:rPr>
        <w:t xml:space="preserve">concesionario sancionado </w:t>
      </w:r>
      <w:r w:rsidR="00605002">
        <w:rPr>
          <w:rFonts w:ascii="Times New Roman" w:hAnsi="Times New Roman"/>
          <w:sz w:val="24"/>
          <w:szCs w:val="24"/>
        </w:rPr>
        <w:t xml:space="preserve">(dejar </w:t>
      </w:r>
      <w:r w:rsidR="00605002" w:rsidRPr="00605002">
        <w:rPr>
          <w:rFonts w:ascii="Times New Roman" w:hAnsi="Times New Roman"/>
          <w:sz w:val="24"/>
          <w:szCs w:val="24"/>
        </w:rPr>
        <w:t>o recoger pasaje en una zona o lugar no autorizado).</w:t>
      </w:r>
    </w:p>
    <w:p w14:paraId="527E0BC7" w14:textId="77777777" w:rsidR="00575A30" w:rsidRPr="00605002" w:rsidRDefault="00575A30" w:rsidP="0060500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t>d.-</w:t>
      </w:r>
      <w:r w:rsidRPr="00605002">
        <w:rPr>
          <w:rFonts w:ascii="Times New Roman" w:hAnsi="Times New Roman"/>
          <w:sz w:val="24"/>
          <w:szCs w:val="24"/>
        </w:rPr>
        <w:tab/>
        <w:t xml:space="preserve">Falta de </w:t>
      </w:r>
      <w:r w:rsidR="00605002" w:rsidRPr="00605002">
        <w:rPr>
          <w:rFonts w:ascii="Times New Roman" w:hAnsi="Times New Roman"/>
          <w:sz w:val="24"/>
          <w:szCs w:val="24"/>
        </w:rPr>
        <w:t>análisis sobre el sujeto activo de la infracción (quien la cometió, sí fue el concesionario o un chofer), a efecto del curso debido de la sanción.</w:t>
      </w:r>
    </w:p>
    <w:p w14:paraId="4896A836" w14:textId="77777777" w:rsidR="00575A30" w:rsidRPr="00605002" w:rsidRDefault="00575A30" w:rsidP="0060500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lastRenderedPageBreak/>
        <w:t>e.-</w:t>
      </w:r>
      <w:r w:rsidRPr="00605002">
        <w:rPr>
          <w:rFonts w:ascii="Times New Roman" w:hAnsi="Times New Roman"/>
          <w:sz w:val="24"/>
          <w:szCs w:val="24"/>
        </w:rPr>
        <w:tab/>
      </w:r>
      <w:r w:rsidR="00605002" w:rsidRPr="00605002">
        <w:rPr>
          <w:rFonts w:ascii="Times New Roman" w:hAnsi="Times New Roman"/>
          <w:sz w:val="24"/>
          <w:szCs w:val="24"/>
        </w:rPr>
        <w:t>Generación de vicios de falta de motivación y de fundamentación en el acto sancionador.</w:t>
      </w:r>
    </w:p>
    <w:p w14:paraId="56BFEE11" w14:textId="77777777" w:rsidR="00575A30" w:rsidRPr="00605002" w:rsidRDefault="00575A30" w:rsidP="0060500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t>f.-</w:t>
      </w:r>
      <w:r w:rsidRPr="00605002">
        <w:rPr>
          <w:rFonts w:ascii="Times New Roman" w:hAnsi="Times New Roman"/>
          <w:sz w:val="24"/>
          <w:szCs w:val="24"/>
        </w:rPr>
        <w:tab/>
        <w:t xml:space="preserve">No </w:t>
      </w:r>
      <w:r w:rsidR="00605002" w:rsidRPr="00605002">
        <w:rPr>
          <w:rFonts w:ascii="Times New Roman" w:hAnsi="Times New Roman"/>
          <w:sz w:val="24"/>
          <w:szCs w:val="24"/>
        </w:rPr>
        <w:t>gravedad en cuanto a la supuesta falta, de ser esta procedente, a efecto de generar la caducidad o cancelación de la concesión.</w:t>
      </w:r>
    </w:p>
    <w:p w14:paraId="1C1CE2D6" w14:textId="77777777" w:rsidR="004C3F21" w:rsidRPr="00897DBA" w:rsidRDefault="004C3F21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1B36EB5C" w14:textId="77777777" w:rsidR="004C3F21" w:rsidRPr="00605002" w:rsidRDefault="004C3F21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>Determinándose de lo anterior que</w:t>
      </w:r>
      <w:r w:rsidR="00605002">
        <w:rPr>
          <w:rFonts w:ascii="Times New Roman" w:hAnsi="Times New Roman"/>
          <w:sz w:val="24"/>
          <w:szCs w:val="24"/>
        </w:rPr>
        <w:t>,</w:t>
      </w:r>
      <w:r w:rsidRPr="00897DBA">
        <w:rPr>
          <w:rFonts w:ascii="Times New Roman" w:hAnsi="Times New Roman"/>
          <w:sz w:val="24"/>
          <w:szCs w:val="24"/>
        </w:rPr>
        <w:t xml:space="preserve"> </w:t>
      </w:r>
      <w:r w:rsidR="00605002" w:rsidRPr="00897DBA">
        <w:rPr>
          <w:rFonts w:ascii="Times New Roman" w:hAnsi="Times New Roman"/>
          <w:sz w:val="24"/>
          <w:szCs w:val="24"/>
        </w:rPr>
        <w:t xml:space="preserve">el punto particular que genera </w:t>
      </w:r>
      <w:r w:rsidR="00CF4F76" w:rsidRPr="00897DBA">
        <w:rPr>
          <w:rFonts w:ascii="Times New Roman" w:hAnsi="Times New Roman"/>
          <w:sz w:val="24"/>
          <w:szCs w:val="24"/>
        </w:rPr>
        <w:t>esta Resolución</w:t>
      </w:r>
      <w:r w:rsidRPr="00897DBA">
        <w:rPr>
          <w:rFonts w:ascii="Times New Roman" w:hAnsi="Times New Roman"/>
          <w:sz w:val="24"/>
          <w:szCs w:val="24"/>
        </w:rPr>
        <w:t xml:space="preserve"> debe ser </w:t>
      </w:r>
      <w:r w:rsidR="000C0351" w:rsidRPr="00897DBA">
        <w:rPr>
          <w:rFonts w:ascii="Times New Roman" w:hAnsi="Times New Roman"/>
          <w:sz w:val="24"/>
          <w:szCs w:val="24"/>
        </w:rPr>
        <w:t>despejado</w:t>
      </w:r>
      <w:r w:rsidR="00CF4F76" w:rsidRPr="00897DBA">
        <w:rPr>
          <w:rFonts w:ascii="Times New Roman" w:hAnsi="Times New Roman"/>
          <w:sz w:val="24"/>
          <w:szCs w:val="24"/>
        </w:rPr>
        <w:t>,</w:t>
      </w:r>
      <w:r w:rsidRPr="00897DBA">
        <w:rPr>
          <w:rFonts w:ascii="Times New Roman" w:hAnsi="Times New Roman"/>
          <w:sz w:val="24"/>
          <w:szCs w:val="24"/>
        </w:rPr>
        <w:t xml:space="preserve"> </w:t>
      </w:r>
      <w:r w:rsidR="00CF4F76" w:rsidRPr="00605002">
        <w:rPr>
          <w:rFonts w:ascii="Times New Roman" w:hAnsi="Times New Roman"/>
          <w:i/>
          <w:sz w:val="24"/>
          <w:szCs w:val="24"/>
        </w:rPr>
        <w:t xml:space="preserve">bajo la plena convicción de que él mismo </w:t>
      </w:r>
      <w:r w:rsidRPr="00605002">
        <w:rPr>
          <w:rFonts w:ascii="Times New Roman" w:hAnsi="Times New Roman"/>
          <w:i/>
          <w:sz w:val="24"/>
          <w:szCs w:val="24"/>
        </w:rPr>
        <w:t>es solo una parte de</w:t>
      </w:r>
      <w:r w:rsidR="0064414C" w:rsidRPr="00605002">
        <w:rPr>
          <w:rFonts w:ascii="Times New Roman" w:hAnsi="Times New Roman"/>
          <w:i/>
          <w:sz w:val="24"/>
          <w:szCs w:val="24"/>
        </w:rPr>
        <w:t xml:space="preserve">l Fundamento </w:t>
      </w:r>
      <w:r w:rsidR="00605002" w:rsidRPr="00605002">
        <w:rPr>
          <w:rFonts w:ascii="Times New Roman" w:hAnsi="Times New Roman"/>
          <w:i/>
          <w:sz w:val="24"/>
          <w:szCs w:val="24"/>
        </w:rPr>
        <w:t>jurídico del acto resolutorio emitido</w:t>
      </w:r>
      <w:r w:rsidRPr="00605002">
        <w:rPr>
          <w:rFonts w:ascii="Times New Roman" w:hAnsi="Times New Roman"/>
          <w:sz w:val="24"/>
          <w:szCs w:val="24"/>
        </w:rPr>
        <w:t xml:space="preserve">. </w:t>
      </w:r>
    </w:p>
    <w:p w14:paraId="24EFE411" w14:textId="77777777" w:rsidR="00605002" w:rsidRDefault="00605002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0D2A22" w14:textId="77777777" w:rsidR="004C3F21" w:rsidRPr="00897DBA" w:rsidRDefault="000C0351" w:rsidP="00897DB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>Así las cosas, se deja en claro</w:t>
      </w:r>
      <w:r w:rsidR="004C3F21" w:rsidRPr="00897DBA">
        <w:rPr>
          <w:rFonts w:ascii="Times New Roman" w:hAnsi="Times New Roman"/>
          <w:sz w:val="24"/>
          <w:szCs w:val="24"/>
        </w:rPr>
        <w:t xml:space="preserve"> </w:t>
      </w:r>
      <w:r w:rsidR="00CF4F76" w:rsidRPr="00897DBA">
        <w:rPr>
          <w:rFonts w:ascii="Times New Roman" w:hAnsi="Times New Roman"/>
          <w:sz w:val="24"/>
          <w:szCs w:val="24"/>
        </w:rPr>
        <w:t>la situación parcial y relativa</w:t>
      </w:r>
      <w:r w:rsidR="004C3F21" w:rsidRPr="00897DBA">
        <w:rPr>
          <w:rFonts w:ascii="Times New Roman" w:hAnsi="Times New Roman"/>
          <w:sz w:val="24"/>
          <w:szCs w:val="24"/>
        </w:rPr>
        <w:t xml:space="preserve"> antes comentad</w:t>
      </w:r>
      <w:r w:rsidR="00CF4F76" w:rsidRPr="00897DBA">
        <w:rPr>
          <w:rFonts w:ascii="Times New Roman" w:hAnsi="Times New Roman"/>
          <w:sz w:val="24"/>
          <w:szCs w:val="24"/>
        </w:rPr>
        <w:t>a</w:t>
      </w:r>
      <w:r w:rsidR="004C3F21" w:rsidRPr="00897DBA">
        <w:rPr>
          <w:rFonts w:ascii="Times New Roman" w:hAnsi="Times New Roman"/>
          <w:sz w:val="24"/>
          <w:szCs w:val="24"/>
        </w:rPr>
        <w:t xml:space="preserve"> y </w:t>
      </w:r>
      <w:r w:rsidR="00CF4F76" w:rsidRPr="00897DBA">
        <w:rPr>
          <w:rFonts w:ascii="Times New Roman" w:hAnsi="Times New Roman"/>
          <w:sz w:val="24"/>
          <w:szCs w:val="24"/>
        </w:rPr>
        <w:t xml:space="preserve">se </w:t>
      </w:r>
      <w:r w:rsidR="004C3F21" w:rsidRPr="00897DBA">
        <w:rPr>
          <w:rFonts w:ascii="Times New Roman" w:hAnsi="Times New Roman"/>
          <w:sz w:val="24"/>
          <w:szCs w:val="24"/>
        </w:rPr>
        <w:t>procede a su</w:t>
      </w:r>
      <w:r w:rsidR="00CF4F76" w:rsidRPr="00897DBA">
        <w:rPr>
          <w:rFonts w:ascii="Times New Roman" w:hAnsi="Times New Roman"/>
          <w:sz w:val="24"/>
          <w:szCs w:val="24"/>
        </w:rPr>
        <w:t xml:space="preserve"> clarificació</w:t>
      </w:r>
      <w:r w:rsidR="004C3F21" w:rsidRPr="00897DBA">
        <w:rPr>
          <w:rFonts w:ascii="Times New Roman" w:hAnsi="Times New Roman"/>
          <w:sz w:val="24"/>
          <w:szCs w:val="24"/>
        </w:rPr>
        <w:t>n debida</w:t>
      </w:r>
      <w:r w:rsidR="00CF4F76" w:rsidRPr="00897DBA">
        <w:rPr>
          <w:rFonts w:ascii="Times New Roman" w:hAnsi="Times New Roman"/>
          <w:sz w:val="24"/>
          <w:szCs w:val="24"/>
        </w:rPr>
        <w:t xml:space="preserve"> (</w:t>
      </w:r>
      <w:r w:rsidR="00CF4F76" w:rsidRPr="00897DBA">
        <w:rPr>
          <w:rFonts w:ascii="Times New Roman" w:hAnsi="Times New Roman"/>
          <w:i/>
          <w:sz w:val="24"/>
          <w:szCs w:val="24"/>
        </w:rPr>
        <w:t xml:space="preserve">en concomitancia con lo determinado por </w:t>
      </w:r>
      <w:r w:rsidR="0017460E" w:rsidRPr="00897DBA">
        <w:rPr>
          <w:rFonts w:ascii="Times New Roman" w:hAnsi="Times New Roman"/>
          <w:i/>
          <w:sz w:val="24"/>
          <w:szCs w:val="24"/>
        </w:rPr>
        <w:t xml:space="preserve">los Artículos </w:t>
      </w:r>
      <w:r w:rsidR="00CF4F76" w:rsidRPr="00897DBA">
        <w:rPr>
          <w:rFonts w:ascii="Times New Roman" w:hAnsi="Times New Roman"/>
          <w:i/>
          <w:sz w:val="24"/>
          <w:szCs w:val="24"/>
        </w:rPr>
        <w:t xml:space="preserve">130.2, </w:t>
      </w:r>
      <w:r w:rsidR="0017460E" w:rsidRPr="00897DBA">
        <w:rPr>
          <w:rFonts w:ascii="Times New Roman" w:hAnsi="Times New Roman"/>
          <w:i/>
          <w:sz w:val="24"/>
          <w:szCs w:val="24"/>
        </w:rPr>
        <w:t>157</w:t>
      </w:r>
      <w:r w:rsidR="00CF4F76" w:rsidRPr="00897DBA">
        <w:rPr>
          <w:rFonts w:ascii="Times New Roman" w:hAnsi="Times New Roman"/>
          <w:i/>
          <w:sz w:val="24"/>
          <w:szCs w:val="24"/>
        </w:rPr>
        <w:t xml:space="preserve"> y 187 </w:t>
      </w:r>
      <w:r w:rsidR="0017460E" w:rsidRPr="00897DBA">
        <w:rPr>
          <w:rFonts w:ascii="Times New Roman" w:hAnsi="Times New Roman"/>
          <w:i/>
          <w:sz w:val="24"/>
          <w:szCs w:val="24"/>
        </w:rPr>
        <w:t>de la Ley General de la Administració</w:t>
      </w:r>
      <w:r w:rsidR="0064414C" w:rsidRPr="00897DBA">
        <w:rPr>
          <w:rFonts w:ascii="Times New Roman" w:hAnsi="Times New Roman"/>
          <w:i/>
          <w:sz w:val="24"/>
          <w:szCs w:val="24"/>
        </w:rPr>
        <w:t>n Pública</w:t>
      </w:r>
      <w:r w:rsidR="00CF4F76" w:rsidRPr="00897DBA">
        <w:rPr>
          <w:rFonts w:ascii="Times New Roman" w:hAnsi="Times New Roman"/>
          <w:sz w:val="24"/>
          <w:szCs w:val="24"/>
        </w:rPr>
        <w:t>).</w:t>
      </w:r>
    </w:p>
    <w:p w14:paraId="6E16188A" w14:textId="77777777" w:rsidR="00605002" w:rsidRDefault="00605002" w:rsidP="00897DBA">
      <w:pPr>
        <w:spacing w:after="0"/>
        <w:ind w:left="426" w:right="47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</w:pPr>
    </w:p>
    <w:p w14:paraId="60B85D31" w14:textId="77777777" w:rsidR="001D4B5E" w:rsidRPr="00897DBA" w:rsidRDefault="001D4B5E" w:rsidP="00897DBA">
      <w:pPr>
        <w:spacing w:after="0"/>
        <w:ind w:left="426" w:right="47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</w:pPr>
      <w:r w:rsidRPr="00897DB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  <w:t>"Artículo 130.-</w:t>
      </w:r>
    </w:p>
    <w:p w14:paraId="1BDC12C5" w14:textId="77777777" w:rsidR="001D4B5E" w:rsidRPr="00897DBA" w:rsidRDefault="001D4B5E" w:rsidP="00897DBA">
      <w:pPr>
        <w:spacing w:after="0"/>
        <w:ind w:left="426" w:right="47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MX" w:eastAsia="es-CR"/>
        </w:rPr>
      </w:pPr>
      <w:r w:rsidRPr="00897DB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  <w:t xml:space="preserve">1. El acto deberá aparecer objetivamente como una manifestación de voluntad libre y consciente, dirigida a producir el efecto jurídico deseado para el fin querido por el ordenamiento. </w:t>
      </w:r>
    </w:p>
    <w:p w14:paraId="64C8CD9B" w14:textId="77777777" w:rsidR="001D4B5E" w:rsidRPr="00897DBA" w:rsidRDefault="001D4B5E" w:rsidP="00897DBA">
      <w:pPr>
        <w:spacing w:after="0"/>
        <w:ind w:left="426" w:right="47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</w:pPr>
      <w:r w:rsidRPr="00897DB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s-ES" w:eastAsia="es-CR"/>
        </w:rPr>
        <w:t xml:space="preserve">2. El error no será vicio del acto </w:t>
      </w:r>
      <w:r w:rsidR="00605002" w:rsidRPr="00897DB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s-ES" w:eastAsia="es-CR"/>
        </w:rPr>
        <w:t>administrativo,</w:t>
      </w:r>
      <w:r w:rsidRPr="00897DBA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s-ES" w:eastAsia="es-CR"/>
        </w:rPr>
        <w:t xml:space="preserve"> </w:t>
      </w:r>
      <w:r w:rsidRPr="00897DB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  <w:t xml:space="preserve">pero cuando recaiga sobre otros elementos del mismo, la ausencia de éstos viciará el acto, de conformidad con esta ley. </w:t>
      </w:r>
    </w:p>
    <w:p w14:paraId="06849C70" w14:textId="77777777" w:rsidR="001D4B5E" w:rsidRPr="00605002" w:rsidRDefault="001D4B5E" w:rsidP="00897DBA">
      <w:pPr>
        <w:spacing w:after="0"/>
        <w:ind w:left="426" w:right="474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CR"/>
        </w:rPr>
      </w:pPr>
      <w:r w:rsidRPr="00897DB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S" w:eastAsia="es-CR"/>
        </w:rPr>
        <w:t xml:space="preserve"> 3. El dolo y la violencia viciarán el acto únicamente cuando constituyan desviación de poder. " </w:t>
      </w:r>
      <w:r w:rsidR="00605002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CR"/>
        </w:rPr>
        <w:t>[Negrita agregada]</w:t>
      </w:r>
    </w:p>
    <w:p w14:paraId="28722219" w14:textId="77777777" w:rsidR="001D4B5E" w:rsidRPr="00897DBA" w:rsidRDefault="001D4B5E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3D92CF68" w14:textId="77777777" w:rsidR="00605002" w:rsidRDefault="001A6255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 xml:space="preserve">Así </w:t>
      </w:r>
      <w:r w:rsidR="00156897" w:rsidRPr="00897DBA">
        <w:rPr>
          <w:rFonts w:ascii="Times New Roman" w:hAnsi="Times New Roman"/>
          <w:sz w:val="24"/>
          <w:szCs w:val="24"/>
        </w:rPr>
        <w:t xml:space="preserve">las cosas, se hace necesario </w:t>
      </w:r>
      <w:r w:rsidR="000C0351" w:rsidRPr="00897DBA">
        <w:rPr>
          <w:rFonts w:ascii="Times New Roman" w:hAnsi="Times New Roman"/>
          <w:sz w:val="24"/>
          <w:szCs w:val="24"/>
        </w:rPr>
        <w:t>dilucidar</w:t>
      </w:r>
      <w:r w:rsidR="00CF4F76" w:rsidRPr="00897DBA">
        <w:rPr>
          <w:rFonts w:ascii="Times New Roman" w:hAnsi="Times New Roman"/>
          <w:sz w:val="24"/>
          <w:szCs w:val="24"/>
        </w:rPr>
        <w:t xml:space="preserve"> la situación comentada</w:t>
      </w:r>
      <w:r w:rsidR="00156897" w:rsidRPr="00897DBA">
        <w:rPr>
          <w:rFonts w:ascii="Times New Roman" w:hAnsi="Times New Roman"/>
          <w:sz w:val="24"/>
          <w:szCs w:val="24"/>
        </w:rPr>
        <w:t xml:space="preserve"> y realizar la</w:t>
      </w:r>
      <w:r w:rsidR="00CF4F76" w:rsidRPr="00897DBA">
        <w:rPr>
          <w:rFonts w:ascii="Times New Roman" w:hAnsi="Times New Roman"/>
          <w:sz w:val="24"/>
          <w:szCs w:val="24"/>
        </w:rPr>
        <w:t>s</w:t>
      </w:r>
      <w:r w:rsidR="00156897" w:rsidRPr="00897DBA">
        <w:rPr>
          <w:rFonts w:ascii="Times New Roman" w:hAnsi="Times New Roman"/>
          <w:sz w:val="24"/>
          <w:szCs w:val="24"/>
        </w:rPr>
        <w:t xml:space="preserve"> correcci</w:t>
      </w:r>
      <w:r w:rsidR="00CF4F76" w:rsidRPr="00897DBA">
        <w:rPr>
          <w:rFonts w:ascii="Times New Roman" w:hAnsi="Times New Roman"/>
          <w:sz w:val="24"/>
          <w:szCs w:val="24"/>
        </w:rPr>
        <w:t xml:space="preserve">ones </w:t>
      </w:r>
      <w:r w:rsidR="00156897" w:rsidRPr="00897DBA">
        <w:rPr>
          <w:rFonts w:ascii="Times New Roman" w:hAnsi="Times New Roman"/>
          <w:sz w:val="24"/>
          <w:szCs w:val="24"/>
        </w:rPr>
        <w:t>pertinente</w:t>
      </w:r>
      <w:r w:rsidR="00CF4F76" w:rsidRPr="00897DBA">
        <w:rPr>
          <w:rFonts w:ascii="Times New Roman" w:hAnsi="Times New Roman"/>
          <w:sz w:val="24"/>
          <w:szCs w:val="24"/>
        </w:rPr>
        <w:t>s</w:t>
      </w:r>
      <w:r w:rsidR="00156897" w:rsidRPr="00897DBA">
        <w:rPr>
          <w:rFonts w:ascii="Times New Roman" w:hAnsi="Times New Roman"/>
          <w:sz w:val="24"/>
          <w:szCs w:val="24"/>
        </w:rPr>
        <w:t>, dejándose claro que la misma se realiza bajo el Principio de Conservación de los Actos</w:t>
      </w:r>
      <w:r w:rsidR="00605002">
        <w:rPr>
          <w:rFonts w:ascii="Times New Roman" w:hAnsi="Times New Roman"/>
          <w:sz w:val="24"/>
          <w:szCs w:val="24"/>
        </w:rPr>
        <w:t>;</w:t>
      </w:r>
      <w:r w:rsidR="00156897" w:rsidRPr="00897DBA">
        <w:rPr>
          <w:rFonts w:ascii="Times New Roman" w:hAnsi="Times New Roman"/>
          <w:sz w:val="24"/>
          <w:szCs w:val="24"/>
        </w:rPr>
        <w:t xml:space="preserve"> tutelado por los numerales 168 y 186 de la Ley General de la Administración Pública, y en </w:t>
      </w:r>
      <w:r w:rsidR="00605002" w:rsidRPr="00897DBA">
        <w:rPr>
          <w:rFonts w:ascii="Times New Roman" w:hAnsi="Times New Roman"/>
          <w:sz w:val="24"/>
          <w:szCs w:val="24"/>
        </w:rPr>
        <w:t>respeto a lo previamente definido, sin variar la disposición final de nuestro acto resolutorio dicho</w:t>
      </w:r>
      <w:r w:rsidR="00605002">
        <w:rPr>
          <w:rFonts w:ascii="Times New Roman" w:hAnsi="Times New Roman"/>
          <w:sz w:val="24"/>
          <w:szCs w:val="24"/>
        </w:rPr>
        <w:t>,</w:t>
      </w:r>
      <w:r w:rsidR="00605002" w:rsidRPr="00897DBA">
        <w:rPr>
          <w:rFonts w:ascii="Times New Roman" w:hAnsi="Times New Roman"/>
          <w:sz w:val="24"/>
          <w:szCs w:val="24"/>
        </w:rPr>
        <w:t xml:space="preserve"> y sin afectar los derechos del recurrente. </w:t>
      </w:r>
    </w:p>
    <w:p w14:paraId="442B96B5" w14:textId="77777777" w:rsidR="00605002" w:rsidRDefault="00605002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4173FF" w14:textId="77777777" w:rsidR="00CF4F76" w:rsidRPr="00897DBA" w:rsidRDefault="00605002" w:rsidP="00897D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anterior en </w:t>
      </w:r>
      <w:r w:rsidRPr="00897DBA">
        <w:rPr>
          <w:rFonts w:ascii="Times New Roman" w:hAnsi="Times New Roman"/>
          <w:sz w:val="24"/>
          <w:szCs w:val="24"/>
        </w:rPr>
        <w:t xml:space="preserve">consideración de que lo valorado y definido en cuanto al numeral 2 de </w:t>
      </w:r>
      <w:r w:rsidR="001A6255" w:rsidRPr="00897DBA">
        <w:rPr>
          <w:rFonts w:ascii="Times New Roman" w:hAnsi="Times New Roman"/>
          <w:sz w:val="24"/>
          <w:szCs w:val="24"/>
        </w:rPr>
        <w:t xml:space="preserve">la Ley N. 7969, según la reforma introducida mediante el artículo 2 de la Ley N. 8955, </w:t>
      </w:r>
      <w:r w:rsidRPr="00605002">
        <w:rPr>
          <w:rFonts w:ascii="Times New Roman" w:hAnsi="Times New Roman"/>
          <w:i/>
          <w:sz w:val="24"/>
          <w:szCs w:val="24"/>
        </w:rPr>
        <w:t>no es ni el principal ni el único razonamiento o fundamento considerado para la emisión del acto resolutorio aludido.</w:t>
      </w:r>
      <w:r w:rsidR="001A6255" w:rsidRPr="00897D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5002">
        <w:rPr>
          <w:rFonts w:ascii="Times New Roman" w:hAnsi="Times New Roman"/>
          <w:sz w:val="24"/>
          <w:szCs w:val="24"/>
        </w:rPr>
        <w:t>Ni su sustracción o no consideración tampoco vicia el fundamento total dado en el acto resolutorio, ninguno de sus otros elementos esenciales.</w:t>
      </w:r>
      <w:r w:rsidRPr="00897DBA">
        <w:rPr>
          <w:rFonts w:ascii="Times New Roman" w:hAnsi="Times New Roman"/>
          <w:b/>
          <w:sz w:val="24"/>
          <w:szCs w:val="24"/>
        </w:rPr>
        <w:t xml:space="preserve"> </w:t>
      </w:r>
    </w:p>
    <w:p w14:paraId="050BDA1A" w14:textId="77777777" w:rsidR="00605002" w:rsidRDefault="00605002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BAD078" w14:textId="77777777" w:rsidR="00156897" w:rsidRPr="00897DBA" w:rsidRDefault="001A6255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>También estímese que</w:t>
      </w:r>
      <w:r w:rsidR="00605002">
        <w:rPr>
          <w:rFonts w:ascii="Times New Roman" w:hAnsi="Times New Roman"/>
          <w:sz w:val="24"/>
          <w:szCs w:val="24"/>
        </w:rPr>
        <w:t>,</w:t>
      </w:r>
      <w:r w:rsidR="00156897" w:rsidRPr="00897DBA">
        <w:rPr>
          <w:rFonts w:ascii="Times New Roman" w:hAnsi="Times New Roman"/>
          <w:sz w:val="24"/>
          <w:szCs w:val="24"/>
        </w:rPr>
        <w:t xml:space="preserve"> aunque es de orden general, la Inconstitucionalidad aludida no procura -</w:t>
      </w:r>
      <w:r w:rsidR="00156897" w:rsidRPr="00897DBA">
        <w:rPr>
          <w:rFonts w:ascii="Times New Roman" w:hAnsi="Times New Roman"/>
          <w:i/>
          <w:sz w:val="24"/>
          <w:szCs w:val="24"/>
        </w:rPr>
        <w:t>cierta</w:t>
      </w:r>
      <w:r w:rsidRPr="00897DBA">
        <w:rPr>
          <w:rFonts w:ascii="Times New Roman" w:hAnsi="Times New Roman"/>
          <w:i/>
          <w:sz w:val="24"/>
          <w:szCs w:val="24"/>
        </w:rPr>
        <w:t xml:space="preserve"> y directa</w:t>
      </w:r>
      <w:r w:rsidR="00156897" w:rsidRPr="00897DBA">
        <w:rPr>
          <w:rFonts w:ascii="Times New Roman" w:hAnsi="Times New Roman"/>
          <w:i/>
          <w:sz w:val="24"/>
          <w:szCs w:val="24"/>
        </w:rPr>
        <w:t>mente</w:t>
      </w:r>
      <w:r w:rsidR="00156897" w:rsidRPr="00897DBA">
        <w:rPr>
          <w:rFonts w:ascii="Times New Roman" w:hAnsi="Times New Roman"/>
          <w:sz w:val="24"/>
          <w:szCs w:val="24"/>
        </w:rPr>
        <w:t xml:space="preserve">- la anulación del </w:t>
      </w:r>
      <w:r w:rsidR="00605002" w:rsidRPr="00897DBA">
        <w:rPr>
          <w:rFonts w:ascii="Times New Roman" w:hAnsi="Times New Roman"/>
          <w:sz w:val="24"/>
          <w:szCs w:val="24"/>
        </w:rPr>
        <w:t xml:space="preserve">artículo </w:t>
      </w:r>
      <w:r w:rsidR="00156897" w:rsidRPr="00897DBA">
        <w:rPr>
          <w:rFonts w:ascii="Times New Roman" w:hAnsi="Times New Roman"/>
          <w:sz w:val="24"/>
          <w:szCs w:val="24"/>
        </w:rPr>
        <w:t>2 de la Ley No. 8955</w:t>
      </w:r>
      <w:r w:rsidR="0064414C" w:rsidRPr="00897DBA">
        <w:rPr>
          <w:rFonts w:ascii="Times New Roman" w:hAnsi="Times New Roman"/>
          <w:sz w:val="24"/>
          <w:szCs w:val="24"/>
        </w:rPr>
        <w:t xml:space="preserve"> en lo que interesa</w:t>
      </w:r>
      <w:r w:rsidRPr="00897DBA">
        <w:rPr>
          <w:rFonts w:ascii="Times New Roman" w:hAnsi="Times New Roman"/>
          <w:sz w:val="24"/>
          <w:szCs w:val="24"/>
        </w:rPr>
        <w:t xml:space="preserve"> y podría no conllevarle afectación alguna.</w:t>
      </w:r>
    </w:p>
    <w:p w14:paraId="43DC47D6" w14:textId="77777777" w:rsidR="001A6255" w:rsidRPr="00897DBA" w:rsidRDefault="001A6255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74BCB814" w14:textId="77777777" w:rsidR="001A6255" w:rsidRPr="00897DBA" w:rsidRDefault="00605002" w:rsidP="00897D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A6255" w:rsidRPr="00897DBA">
        <w:rPr>
          <w:rFonts w:ascii="Times New Roman" w:hAnsi="Times New Roman"/>
          <w:sz w:val="24"/>
          <w:szCs w:val="24"/>
        </w:rPr>
        <w:t xml:space="preserve">onforme a lo expuesto se </w:t>
      </w:r>
      <w:r w:rsidR="000C0351" w:rsidRPr="00897DBA">
        <w:rPr>
          <w:rFonts w:ascii="Times New Roman" w:hAnsi="Times New Roman"/>
          <w:sz w:val="24"/>
          <w:szCs w:val="24"/>
        </w:rPr>
        <w:t>dilucida</w:t>
      </w:r>
      <w:r w:rsidR="00CF4F76" w:rsidRPr="00897DBA">
        <w:rPr>
          <w:rFonts w:ascii="Times New Roman" w:hAnsi="Times New Roman"/>
          <w:sz w:val="24"/>
          <w:szCs w:val="24"/>
        </w:rPr>
        <w:t xml:space="preserve"> y </w:t>
      </w:r>
      <w:r w:rsidR="001A6255" w:rsidRPr="00897DBA">
        <w:rPr>
          <w:rFonts w:ascii="Times New Roman" w:hAnsi="Times New Roman"/>
          <w:sz w:val="24"/>
          <w:szCs w:val="24"/>
        </w:rPr>
        <w:t xml:space="preserve">dispone tener por </w:t>
      </w:r>
      <w:r w:rsidR="000C0351" w:rsidRPr="00897DBA">
        <w:rPr>
          <w:rFonts w:ascii="Times New Roman" w:hAnsi="Times New Roman"/>
          <w:sz w:val="24"/>
          <w:szCs w:val="24"/>
        </w:rPr>
        <w:t xml:space="preserve">“no puesto” y por </w:t>
      </w:r>
      <w:r w:rsidR="001A6255" w:rsidRPr="00897DBA">
        <w:rPr>
          <w:rFonts w:ascii="Times New Roman" w:hAnsi="Times New Roman"/>
          <w:sz w:val="24"/>
          <w:szCs w:val="24"/>
        </w:rPr>
        <w:t>sustraído del contenido y fundament</w:t>
      </w:r>
      <w:r w:rsidR="0064414C" w:rsidRPr="00897DBA">
        <w:rPr>
          <w:rFonts w:ascii="Times New Roman" w:hAnsi="Times New Roman"/>
          <w:sz w:val="24"/>
          <w:szCs w:val="24"/>
        </w:rPr>
        <w:t xml:space="preserve">o de nuestra Resolución aludida, particularmente del Punto </w:t>
      </w:r>
      <w:r>
        <w:rPr>
          <w:rFonts w:ascii="Times New Roman" w:hAnsi="Times New Roman"/>
          <w:sz w:val="24"/>
          <w:szCs w:val="24"/>
        </w:rPr>
        <w:t>A</w:t>
      </w:r>
      <w:r w:rsidR="0064414C" w:rsidRPr="00897DBA">
        <w:rPr>
          <w:rFonts w:ascii="Times New Roman" w:hAnsi="Times New Roman"/>
          <w:sz w:val="24"/>
          <w:szCs w:val="24"/>
        </w:rPr>
        <w:t xml:space="preserve"> de su </w:t>
      </w:r>
      <w:r w:rsidR="0064414C" w:rsidRPr="00897DBA">
        <w:rPr>
          <w:rFonts w:ascii="Times New Roman" w:hAnsi="Times New Roman"/>
          <w:sz w:val="24"/>
          <w:szCs w:val="24"/>
        </w:rPr>
        <w:lastRenderedPageBreak/>
        <w:t xml:space="preserve">parte Considerativa, </w:t>
      </w:r>
      <w:r w:rsidR="001A6255" w:rsidRPr="00897DBA">
        <w:rPr>
          <w:rFonts w:ascii="Times New Roman" w:hAnsi="Times New Roman"/>
          <w:sz w:val="24"/>
          <w:szCs w:val="24"/>
        </w:rPr>
        <w:t xml:space="preserve">el sustrato relativo a la aplicación del numeral 2 de la Ley No. 7969, según la reforma introducida mediante el artículo 2 de la Ley N. 8955, </w:t>
      </w:r>
      <w:r w:rsidR="002E7E47" w:rsidRPr="00897DBA">
        <w:rPr>
          <w:rFonts w:ascii="Times New Roman" w:hAnsi="Times New Roman"/>
          <w:sz w:val="24"/>
          <w:szCs w:val="24"/>
        </w:rPr>
        <w:t xml:space="preserve">manteniéndose </w:t>
      </w:r>
      <w:r w:rsidR="0064414C" w:rsidRPr="00897DBA">
        <w:rPr>
          <w:rFonts w:ascii="Times New Roman" w:hAnsi="Times New Roman"/>
          <w:sz w:val="24"/>
          <w:szCs w:val="24"/>
        </w:rPr>
        <w:t xml:space="preserve">la misma en </w:t>
      </w:r>
      <w:r w:rsidR="002E7E47" w:rsidRPr="00897DBA">
        <w:rPr>
          <w:rFonts w:ascii="Times New Roman" w:hAnsi="Times New Roman"/>
          <w:sz w:val="24"/>
          <w:szCs w:val="24"/>
        </w:rPr>
        <w:t xml:space="preserve">todo lo demás que no presenta afectación </w:t>
      </w:r>
      <w:r w:rsidR="00CF4F76" w:rsidRPr="00897DBA">
        <w:rPr>
          <w:rFonts w:ascii="Times New Roman" w:hAnsi="Times New Roman"/>
          <w:sz w:val="24"/>
          <w:szCs w:val="24"/>
        </w:rPr>
        <w:t>alguna.</w:t>
      </w:r>
    </w:p>
    <w:p w14:paraId="06EEC138" w14:textId="77777777" w:rsidR="00AF49DB" w:rsidRPr="00897DBA" w:rsidRDefault="00AF49DB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10772ED4" w14:textId="77777777" w:rsidR="001A6255" w:rsidRPr="00897DBA" w:rsidRDefault="001A6255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7DBA">
        <w:rPr>
          <w:rFonts w:ascii="Times New Roman" w:hAnsi="Times New Roman"/>
          <w:sz w:val="24"/>
          <w:szCs w:val="24"/>
        </w:rPr>
        <w:t xml:space="preserve">En todo caso, lo </w:t>
      </w:r>
      <w:r w:rsidR="0064414C" w:rsidRPr="00897DBA">
        <w:rPr>
          <w:rFonts w:ascii="Times New Roman" w:hAnsi="Times New Roman"/>
          <w:sz w:val="24"/>
          <w:szCs w:val="24"/>
        </w:rPr>
        <w:t xml:space="preserve">argumentado y </w:t>
      </w:r>
      <w:r w:rsidRPr="00897DBA">
        <w:rPr>
          <w:rFonts w:ascii="Times New Roman" w:hAnsi="Times New Roman"/>
          <w:sz w:val="24"/>
          <w:szCs w:val="24"/>
        </w:rPr>
        <w:t>dete</w:t>
      </w:r>
      <w:r w:rsidR="001D4B5E" w:rsidRPr="00897DBA">
        <w:rPr>
          <w:rFonts w:ascii="Times New Roman" w:hAnsi="Times New Roman"/>
          <w:sz w:val="24"/>
          <w:szCs w:val="24"/>
        </w:rPr>
        <w:t>rminado finalmente mediante la R</w:t>
      </w:r>
      <w:r w:rsidRPr="00897DBA">
        <w:rPr>
          <w:rFonts w:ascii="Times New Roman" w:hAnsi="Times New Roman"/>
          <w:sz w:val="24"/>
          <w:szCs w:val="24"/>
        </w:rPr>
        <w:t xml:space="preserve">esolución referida, </w:t>
      </w:r>
      <w:r w:rsidR="0064414C" w:rsidRPr="00897DBA">
        <w:rPr>
          <w:rFonts w:ascii="Times New Roman" w:hAnsi="Times New Roman"/>
          <w:sz w:val="24"/>
          <w:szCs w:val="24"/>
        </w:rPr>
        <w:t>se mantiene</w:t>
      </w:r>
      <w:r w:rsidRPr="00897DBA">
        <w:rPr>
          <w:rFonts w:ascii="Times New Roman" w:hAnsi="Times New Roman"/>
          <w:sz w:val="24"/>
          <w:szCs w:val="24"/>
        </w:rPr>
        <w:t xml:space="preserve"> invariable y con vigencia desde la adopción </w:t>
      </w:r>
      <w:r w:rsidR="00605002" w:rsidRPr="00897DBA">
        <w:rPr>
          <w:rFonts w:ascii="Times New Roman" w:hAnsi="Times New Roman"/>
          <w:sz w:val="24"/>
          <w:szCs w:val="24"/>
        </w:rPr>
        <w:t>del acto señalado (</w:t>
      </w:r>
      <w:r w:rsidR="00605002" w:rsidRPr="00897DBA">
        <w:rPr>
          <w:rFonts w:ascii="Times New Roman" w:hAnsi="Times New Roman"/>
          <w:i/>
          <w:sz w:val="24"/>
          <w:szCs w:val="24"/>
        </w:rPr>
        <w:t>en concordancia con lo dispuesto por el artículo 187 LGAP</w:t>
      </w:r>
      <w:r w:rsidR="00605002" w:rsidRPr="00897DBA">
        <w:rPr>
          <w:rFonts w:ascii="Times New Roman" w:hAnsi="Times New Roman"/>
          <w:sz w:val="24"/>
          <w:szCs w:val="24"/>
        </w:rPr>
        <w:t>).</w:t>
      </w:r>
    </w:p>
    <w:p w14:paraId="474C384F" w14:textId="77777777" w:rsidR="00CF4F76" w:rsidRPr="00897DBA" w:rsidRDefault="00CF4F76" w:rsidP="00897DBA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18F881" w14:textId="77777777" w:rsidR="00CF4F76" w:rsidRPr="00605002" w:rsidRDefault="00CF4F76" w:rsidP="00897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02437C" w14:textId="77777777" w:rsidR="001A6255" w:rsidRDefault="00605002" w:rsidP="00897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5002">
        <w:rPr>
          <w:rFonts w:ascii="Times New Roman" w:hAnsi="Times New Roman"/>
          <w:b/>
          <w:sz w:val="24"/>
          <w:szCs w:val="24"/>
        </w:rPr>
        <w:t>POR TANTO</w:t>
      </w:r>
    </w:p>
    <w:p w14:paraId="28E39EA0" w14:textId="77777777" w:rsidR="00605002" w:rsidRPr="00605002" w:rsidRDefault="00605002" w:rsidP="00897D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492AE7" w14:textId="77777777" w:rsidR="00580767" w:rsidRDefault="00682B46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 w:rsidR="001A6255" w:rsidRPr="00897DBA">
        <w:rPr>
          <w:rFonts w:ascii="Times New Roman" w:hAnsi="Times New Roman"/>
          <w:b/>
          <w:sz w:val="24"/>
          <w:szCs w:val="24"/>
        </w:rPr>
        <w:t>-</w:t>
      </w:r>
      <w:r w:rsidR="001A6255" w:rsidRPr="00897DBA">
        <w:rPr>
          <w:rFonts w:ascii="Times New Roman" w:hAnsi="Times New Roman"/>
          <w:sz w:val="24"/>
          <w:szCs w:val="24"/>
        </w:rPr>
        <w:tab/>
        <w:t>En</w:t>
      </w:r>
      <w:r w:rsidR="00CF4F76" w:rsidRPr="00897DBA">
        <w:rPr>
          <w:rFonts w:ascii="Times New Roman" w:hAnsi="Times New Roman"/>
          <w:sz w:val="24"/>
          <w:szCs w:val="24"/>
        </w:rPr>
        <w:t xml:space="preserve"> los términos expuesto se tiene</w:t>
      </w:r>
      <w:r w:rsidR="001A6255" w:rsidRPr="00897DBA">
        <w:rPr>
          <w:rFonts w:ascii="Times New Roman" w:hAnsi="Times New Roman"/>
          <w:sz w:val="24"/>
          <w:szCs w:val="24"/>
        </w:rPr>
        <w:t xml:space="preserve"> como </w:t>
      </w:r>
      <w:r w:rsidR="00CF4F76" w:rsidRPr="00897DBA">
        <w:rPr>
          <w:rFonts w:ascii="Times New Roman" w:hAnsi="Times New Roman"/>
          <w:sz w:val="24"/>
          <w:szCs w:val="24"/>
        </w:rPr>
        <w:t>aclarado</w:t>
      </w:r>
      <w:r w:rsidR="001A6255" w:rsidRPr="00897DBA">
        <w:rPr>
          <w:rFonts w:ascii="Times New Roman" w:hAnsi="Times New Roman"/>
          <w:sz w:val="24"/>
          <w:szCs w:val="24"/>
        </w:rPr>
        <w:t xml:space="preserve"> lo determinado parcial y relativ</w:t>
      </w:r>
      <w:r w:rsidR="00CF4F76" w:rsidRPr="00897DBA">
        <w:rPr>
          <w:rFonts w:ascii="Times New Roman" w:hAnsi="Times New Roman"/>
          <w:sz w:val="24"/>
          <w:szCs w:val="24"/>
        </w:rPr>
        <w:t>amente</w:t>
      </w:r>
      <w:r w:rsidR="001A6255" w:rsidRPr="00897DBA">
        <w:rPr>
          <w:rFonts w:ascii="Times New Roman" w:hAnsi="Times New Roman"/>
          <w:sz w:val="24"/>
          <w:szCs w:val="24"/>
        </w:rPr>
        <w:t xml:space="preserve"> en el contenido y fundamento de nuestra </w:t>
      </w:r>
      <w:r w:rsidR="00580767" w:rsidRPr="00897DBA">
        <w:rPr>
          <w:rFonts w:ascii="Times New Roman" w:hAnsi="Times New Roman"/>
          <w:sz w:val="24"/>
          <w:szCs w:val="24"/>
        </w:rPr>
        <w:t>Resolución N. TAT-</w:t>
      </w:r>
      <w:r>
        <w:rPr>
          <w:rFonts w:ascii="Times New Roman" w:hAnsi="Times New Roman"/>
          <w:sz w:val="24"/>
          <w:szCs w:val="24"/>
        </w:rPr>
        <w:t>2973</w:t>
      </w:r>
      <w:r w:rsidR="00580767" w:rsidRPr="00897DBA">
        <w:rPr>
          <w:rFonts w:ascii="Times New Roman" w:hAnsi="Times New Roman"/>
          <w:sz w:val="24"/>
          <w:szCs w:val="24"/>
        </w:rPr>
        <w:t xml:space="preserve">-2016, emitida a las </w:t>
      </w:r>
      <w:r>
        <w:rPr>
          <w:color w:val="000000" w:themeColor="text1"/>
        </w:rPr>
        <w:t>diez</w:t>
      </w:r>
      <w:r w:rsidRPr="00A41CA8">
        <w:rPr>
          <w:color w:val="000000" w:themeColor="text1"/>
        </w:rPr>
        <w:t xml:space="preserve"> horas con </w:t>
      </w:r>
      <w:r>
        <w:rPr>
          <w:color w:val="000000" w:themeColor="text1"/>
        </w:rPr>
        <w:t>treinta</w:t>
      </w:r>
      <w:r w:rsidRPr="00A41CA8">
        <w:rPr>
          <w:color w:val="000000" w:themeColor="text1"/>
        </w:rPr>
        <w:t xml:space="preserve"> minutos del </w:t>
      </w:r>
      <w:r>
        <w:rPr>
          <w:color w:val="000000" w:themeColor="text1"/>
        </w:rPr>
        <w:t>dos</w:t>
      </w:r>
      <w:r w:rsidRPr="00A54A29">
        <w:rPr>
          <w:color w:val="000000" w:themeColor="text1"/>
        </w:rPr>
        <w:t xml:space="preserve"> de </w:t>
      </w:r>
      <w:r>
        <w:rPr>
          <w:color w:val="000000" w:themeColor="text1"/>
        </w:rPr>
        <w:t>mayo</w:t>
      </w:r>
      <w:r w:rsidRPr="00A41CA8">
        <w:rPr>
          <w:color w:val="000000" w:themeColor="text1"/>
        </w:rPr>
        <w:t xml:space="preserve"> del dos mil dieciséis</w:t>
      </w:r>
      <w:r>
        <w:rPr>
          <w:rFonts w:ascii="Times New Roman" w:hAnsi="Times New Roman"/>
          <w:sz w:val="24"/>
          <w:szCs w:val="24"/>
        </w:rPr>
        <w:t xml:space="preserve">, </w:t>
      </w:r>
      <w:r w:rsidR="00CF4F76" w:rsidRPr="00897DBA">
        <w:rPr>
          <w:rFonts w:ascii="Times New Roman" w:hAnsi="Times New Roman"/>
          <w:sz w:val="24"/>
          <w:szCs w:val="24"/>
        </w:rPr>
        <w:t>en cuanto al uso del numeral 2 de la Ley No. 7969, según la reforma introducida mediante el artículo 2 de la Ley N. 8955</w:t>
      </w:r>
      <w:r w:rsidR="00580767" w:rsidRPr="00897DBA">
        <w:rPr>
          <w:rFonts w:ascii="Times New Roman" w:hAnsi="Times New Roman"/>
          <w:sz w:val="24"/>
          <w:szCs w:val="24"/>
        </w:rPr>
        <w:t>.</w:t>
      </w:r>
    </w:p>
    <w:p w14:paraId="74FFC465" w14:textId="77777777" w:rsidR="00682B46" w:rsidRPr="00897DBA" w:rsidRDefault="00682B46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E46CA" w14:textId="77777777" w:rsidR="00580767" w:rsidRPr="00897DBA" w:rsidRDefault="00682B46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1A6255" w:rsidRPr="00897DBA">
        <w:rPr>
          <w:rFonts w:ascii="Times New Roman" w:hAnsi="Times New Roman"/>
          <w:b/>
          <w:sz w:val="24"/>
          <w:szCs w:val="24"/>
        </w:rPr>
        <w:t>.-</w:t>
      </w:r>
      <w:r w:rsidR="001A6255" w:rsidRPr="00897DBA">
        <w:rPr>
          <w:rFonts w:ascii="Times New Roman" w:hAnsi="Times New Roman"/>
          <w:sz w:val="24"/>
          <w:szCs w:val="24"/>
        </w:rPr>
        <w:tab/>
        <w:t>En todo se mantiene el Agotamiento de la Vía Administrativa expresado en la Resolución referida.</w:t>
      </w:r>
    </w:p>
    <w:p w14:paraId="0B8E5CAC" w14:textId="77777777" w:rsidR="001A6255" w:rsidRPr="00897DBA" w:rsidRDefault="001A6255" w:rsidP="00897D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7DBA">
        <w:rPr>
          <w:rFonts w:ascii="Times New Roman" w:hAnsi="Times New Roman"/>
          <w:b/>
          <w:sz w:val="24"/>
          <w:szCs w:val="24"/>
        </w:rPr>
        <w:t>NOTIFÍQUESE.</w:t>
      </w:r>
    </w:p>
    <w:p w14:paraId="6F85E92E" w14:textId="77777777" w:rsidR="00CF4F76" w:rsidRPr="00897DBA" w:rsidRDefault="00CF4F76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7F4F7A79" w14:textId="77777777" w:rsidR="00580767" w:rsidRPr="00897DBA" w:rsidRDefault="00580767" w:rsidP="00897D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A8266" w14:textId="77777777" w:rsidR="005D3751" w:rsidRPr="00897DBA" w:rsidRDefault="005D3751" w:rsidP="00897DBA">
      <w:pPr>
        <w:pStyle w:val="Ttulo1"/>
        <w:spacing w:before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897DB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Lic. Carlos Miguel Portuguez Méndez</w:t>
      </w:r>
    </w:p>
    <w:p w14:paraId="3F094212" w14:textId="77777777" w:rsidR="005D3751" w:rsidRPr="00897DBA" w:rsidRDefault="005D3751" w:rsidP="00897DB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7DBA">
        <w:rPr>
          <w:rFonts w:ascii="Times New Roman" w:hAnsi="Times New Roman"/>
          <w:b/>
          <w:color w:val="000000" w:themeColor="text1"/>
          <w:sz w:val="24"/>
          <w:szCs w:val="24"/>
        </w:rPr>
        <w:t>PRESIDENTE</w:t>
      </w:r>
    </w:p>
    <w:p w14:paraId="61387D29" w14:textId="77777777" w:rsidR="00CF4F76" w:rsidRPr="00897DBA" w:rsidRDefault="00CF4F76" w:rsidP="00897DBA">
      <w:pPr>
        <w:pStyle w:val="Sinespaciado"/>
        <w:spacing w:line="276" w:lineRule="auto"/>
        <w:rPr>
          <w:rFonts w:ascii="Times New Roman" w:hAnsi="Times New Roman"/>
          <w:sz w:val="24"/>
          <w:szCs w:val="24"/>
        </w:rPr>
      </w:pPr>
    </w:p>
    <w:p w14:paraId="4F2678D1" w14:textId="77777777" w:rsidR="00CF4F76" w:rsidRDefault="00CF4F76" w:rsidP="00897DB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F5CB7C" w14:textId="77777777" w:rsidR="00FB23F8" w:rsidRPr="00897DBA" w:rsidRDefault="00FB23F8" w:rsidP="00897DB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8C1A8F" w14:textId="77777777" w:rsidR="005D3751" w:rsidRPr="00897DBA" w:rsidRDefault="005D3751" w:rsidP="00897DBA">
      <w:pPr>
        <w:pStyle w:val="Ttulo1"/>
        <w:spacing w:before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7DBA">
        <w:rPr>
          <w:rFonts w:ascii="Times New Roman" w:hAnsi="Times New Roman" w:cs="Times New Roman"/>
          <w:color w:val="000000" w:themeColor="text1"/>
          <w:sz w:val="24"/>
          <w:szCs w:val="24"/>
        </w:rPr>
        <w:t>Lic.  Mario Quesada Aguirre</w:t>
      </w:r>
      <w:r w:rsidRPr="00897D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7DB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Licda. Marta Luz Pérez Peláez</w:t>
      </w:r>
    </w:p>
    <w:p w14:paraId="22E39081" w14:textId="77777777" w:rsidR="005D3751" w:rsidRPr="00897DBA" w:rsidRDefault="005D3751" w:rsidP="00897DBA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7D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682B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Pr="00897D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JUEZ </w:t>
      </w:r>
      <w:r w:rsidRPr="00897DB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897DBA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                          </w:t>
      </w:r>
      <w:r w:rsidR="00682B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</w:t>
      </w:r>
      <w:r w:rsidRPr="00897D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JUEZA</w:t>
      </w:r>
    </w:p>
    <w:sectPr w:rsidR="005D3751" w:rsidRPr="00897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43732" w14:textId="77777777" w:rsidR="000D6F47" w:rsidRDefault="000D6F47" w:rsidP="005D3751">
      <w:pPr>
        <w:spacing w:after="0" w:line="240" w:lineRule="auto"/>
      </w:pPr>
      <w:r>
        <w:separator/>
      </w:r>
    </w:p>
  </w:endnote>
  <w:endnote w:type="continuationSeparator" w:id="0">
    <w:p w14:paraId="73CA15B9" w14:textId="77777777" w:rsidR="000D6F47" w:rsidRDefault="000D6F47" w:rsidP="005D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2BB52" w14:textId="77777777" w:rsidR="000D6F47" w:rsidRDefault="000D6F47" w:rsidP="005D3751">
      <w:pPr>
        <w:spacing w:after="0" w:line="240" w:lineRule="auto"/>
      </w:pPr>
      <w:r>
        <w:separator/>
      </w:r>
    </w:p>
  </w:footnote>
  <w:footnote w:type="continuationSeparator" w:id="0">
    <w:p w14:paraId="69EE6DAC" w14:textId="77777777" w:rsidR="000D6F47" w:rsidRDefault="000D6F47" w:rsidP="005D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300DF"/>
    <w:multiLevelType w:val="hybridMultilevel"/>
    <w:tmpl w:val="A420D49C"/>
    <w:lvl w:ilvl="0" w:tplc="3DF6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B4950"/>
    <w:multiLevelType w:val="multilevel"/>
    <w:tmpl w:val="7B22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EC"/>
    <w:rsid w:val="00035CDB"/>
    <w:rsid w:val="00061F26"/>
    <w:rsid w:val="00081036"/>
    <w:rsid w:val="000C0351"/>
    <w:rsid w:val="000C7BDC"/>
    <w:rsid w:val="000D6F47"/>
    <w:rsid w:val="00156897"/>
    <w:rsid w:val="0017460E"/>
    <w:rsid w:val="001A2114"/>
    <w:rsid w:val="001A6255"/>
    <w:rsid w:val="001D4B5E"/>
    <w:rsid w:val="00280E52"/>
    <w:rsid w:val="002E7E47"/>
    <w:rsid w:val="003017E7"/>
    <w:rsid w:val="003136F0"/>
    <w:rsid w:val="003263FA"/>
    <w:rsid w:val="003572EB"/>
    <w:rsid w:val="004C3F21"/>
    <w:rsid w:val="00575479"/>
    <w:rsid w:val="00575A30"/>
    <w:rsid w:val="00580767"/>
    <w:rsid w:val="005D3751"/>
    <w:rsid w:val="00605002"/>
    <w:rsid w:val="0064414C"/>
    <w:rsid w:val="00682B46"/>
    <w:rsid w:val="00725001"/>
    <w:rsid w:val="007273EB"/>
    <w:rsid w:val="00736C4B"/>
    <w:rsid w:val="00750966"/>
    <w:rsid w:val="00824E57"/>
    <w:rsid w:val="00897DBA"/>
    <w:rsid w:val="008B059E"/>
    <w:rsid w:val="00957AEA"/>
    <w:rsid w:val="009B4317"/>
    <w:rsid w:val="00A02550"/>
    <w:rsid w:val="00A216F8"/>
    <w:rsid w:val="00AA1EA5"/>
    <w:rsid w:val="00AB0EEC"/>
    <w:rsid w:val="00AC02E7"/>
    <w:rsid w:val="00AF49DB"/>
    <w:rsid w:val="00B6632B"/>
    <w:rsid w:val="00B77B4D"/>
    <w:rsid w:val="00C1299F"/>
    <w:rsid w:val="00CF4F76"/>
    <w:rsid w:val="00D83FFE"/>
    <w:rsid w:val="00E136B5"/>
    <w:rsid w:val="00E75096"/>
    <w:rsid w:val="00EC2F33"/>
    <w:rsid w:val="00F151DA"/>
    <w:rsid w:val="00FB23F8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45BA"/>
  <w15:chartTrackingRefBased/>
  <w15:docId w15:val="{28AB6BF0-686D-4186-A3AE-1C593AD8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EE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5D3751"/>
    <w:pPr>
      <w:keepNext/>
      <w:keepLines/>
      <w:widowControl w:val="0"/>
      <w:kinsoku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B0E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B0EEC"/>
    <w:rPr>
      <w:rFonts w:ascii="Calibri" w:eastAsia="Calibri" w:hAnsi="Calibri" w:cs="Times New Roman"/>
    </w:rPr>
  </w:style>
  <w:style w:type="paragraph" w:customStyle="1" w:styleId="Default">
    <w:name w:val="Default"/>
    <w:rsid w:val="001D4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F49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MX"/>
    </w:rPr>
  </w:style>
  <w:style w:type="paragraph" w:customStyle="1" w:styleId="Style3">
    <w:name w:val="Style 3"/>
    <w:basedOn w:val="Normal"/>
    <w:uiPriority w:val="99"/>
    <w:rsid w:val="00AF4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n-US" w:eastAsia="es-CR"/>
    </w:rPr>
  </w:style>
  <w:style w:type="character" w:customStyle="1" w:styleId="CharacterStyle4">
    <w:name w:val="Character Style 4"/>
    <w:uiPriority w:val="99"/>
    <w:rsid w:val="00AF49DB"/>
    <w:rPr>
      <w:sz w:val="20"/>
    </w:rPr>
  </w:style>
  <w:style w:type="character" w:customStyle="1" w:styleId="CharacterStyle6">
    <w:name w:val="Character Style 6"/>
    <w:uiPriority w:val="99"/>
    <w:rsid w:val="00AF49DB"/>
    <w:rPr>
      <w:sz w:val="20"/>
      <w:szCs w:val="20"/>
    </w:rPr>
  </w:style>
  <w:style w:type="paragraph" w:customStyle="1" w:styleId="Style9">
    <w:name w:val="Style 9"/>
    <w:basedOn w:val="Normal"/>
    <w:uiPriority w:val="99"/>
    <w:rsid w:val="00AF49DB"/>
    <w:pPr>
      <w:widowControl w:val="0"/>
      <w:autoSpaceDE w:val="0"/>
      <w:autoSpaceDN w:val="0"/>
      <w:spacing w:before="252" w:after="0" w:line="240" w:lineRule="auto"/>
      <w:ind w:right="72"/>
    </w:pPr>
    <w:rPr>
      <w:rFonts w:ascii="Times New Roman" w:eastAsiaTheme="minorEastAsia" w:hAnsi="Times New Roman"/>
      <w:sz w:val="23"/>
      <w:szCs w:val="23"/>
      <w:lang w:val="en-US" w:eastAsia="es-CR"/>
    </w:rPr>
  </w:style>
  <w:style w:type="paragraph" w:customStyle="1" w:styleId="Style7">
    <w:name w:val="Style 7"/>
    <w:basedOn w:val="Normal"/>
    <w:uiPriority w:val="99"/>
    <w:rsid w:val="00AF4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val="en-US" w:eastAsia="es-CR"/>
    </w:rPr>
  </w:style>
  <w:style w:type="paragraph" w:customStyle="1" w:styleId="Style11">
    <w:name w:val="Style 11"/>
    <w:basedOn w:val="Normal"/>
    <w:uiPriority w:val="99"/>
    <w:rsid w:val="00AF49DB"/>
    <w:pPr>
      <w:widowControl w:val="0"/>
      <w:autoSpaceDE w:val="0"/>
      <w:autoSpaceDN w:val="0"/>
      <w:spacing w:before="324" w:after="0" w:line="240" w:lineRule="auto"/>
      <w:ind w:left="864" w:right="864"/>
      <w:jc w:val="both"/>
    </w:pPr>
    <w:rPr>
      <w:rFonts w:ascii="Times New Roman" w:eastAsiaTheme="minorEastAsia" w:hAnsi="Times New Roman"/>
      <w:sz w:val="21"/>
      <w:szCs w:val="21"/>
      <w:lang w:val="en-US" w:eastAsia="es-CR"/>
    </w:rPr>
  </w:style>
  <w:style w:type="paragraph" w:customStyle="1" w:styleId="Style8">
    <w:name w:val="Style 8"/>
    <w:basedOn w:val="Normal"/>
    <w:uiPriority w:val="99"/>
    <w:rsid w:val="00AF49DB"/>
    <w:pPr>
      <w:widowControl w:val="0"/>
      <w:autoSpaceDE w:val="0"/>
      <w:autoSpaceDN w:val="0"/>
      <w:spacing w:after="0" w:line="240" w:lineRule="auto"/>
      <w:ind w:left="72"/>
      <w:jc w:val="both"/>
    </w:pPr>
    <w:rPr>
      <w:rFonts w:ascii="Times New Roman" w:eastAsiaTheme="minorEastAsia" w:hAnsi="Times New Roman"/>
      <w:sz w:val="21"/>
      <w:szCs w:val="21"/>
      <w:lang w:val="en-US" w:eastAsia="es-CR"/>
    </w:rPr>
  </w:style>
  <w:style w:type="character" w:customStyle="1" w:styleId="CharacterStyle5">
    <w:name w:val="Character Style 5"/>
    <w:uiPriority w:val="99"/>
    <w:rsid w:val="00AF49DB"/>
    <w:rPr>
      <w:sz w:val="21"/>
    </w:rPr>
  </w:style>
  <w:style w:type="character" w:customStyle="1" w:styleId="Ttulo1Car">
    <w:name w:val="Título 1 Car"/>
    <w:basedOn w:val="Fuentedeprrafopredeter"/>
    <w:link w:val="Ttulo1"/>
    <w:uiPriority w:val="9"/>
    <w:rsid w:val="005D37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5D3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7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D3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751"/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5D3751"/>
    <w:rPr>
      <w:sz w:val="25"/>
      <w:szCs w:val="2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C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Quesada</dc:creator>
  <cp:keywords/>
  <dc:description/>
  <cp:lastModifiedBy>Tatiana Montero Salguero</cp:lastModifiedBy>
  <cp:revision>4</cp:revision>
  <cp:lastPrinted>2016-08-22T16:47:00Z</cp:lastPrinted>
  <dcterms:created xsi:type="dcterms:W3CDTF">2020-12-18T19:40:00Z</dcterms:created>
  <dcterms:modified xsi:type="dcterms:W3CDTF">2021-01-22T20:09:00Z</dcterms:modified>
</cp:coreProperties>
</file>